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C6CCF" w14:textId="77777777" w:rsidR="00177B01" w:rsidRDefault="00E87C76" w:rsidP="00177B01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Pierwsi mieszkańcy na Osiedlu Botaniczna </w:t>
      </w:r>
      <w:r w:rsidR="006F40EA">
        <w:rPr>
          <w:rFonts w:ascii="Arial" w:hAnsi="Arial" w:cs="Arial"/>
          <w:sz w:val="40"/>
          <w:szCs w:val="40"/>
        </w:rPr>
        <w:t xml:space="preserve"> </w:t>
      </w:r>
    </w:p>
    <w:p w14:paraId="302704DC" w14:textId="3B6C592A" w:rsidR="00903EC4" w:rsidRDefault="00531643" w:rsidP="00177B01">
      <w:pPr>
        <w:jc w:val="both"/>
        <w:rPr>
          <w:rFonts w:ascii="Arial" w:hAnsi="Arial"/>
        </w:rPr>
      </w:pPr>
      <w:r w:rsidRPr="00BD2C06">
        <w:rPr>
          <w:rFonts w:ascii="Arial" w:hAnsi="Arial"/>
        </w:rPr>
        <w:t xml:space="preserve">Informacja prasowa, Poznań </w:t>
      </w:r>
      <w:r w:rsidR="00B60D5E">
        <w:rPr>
          <w:rFonts w:ascii="Arial" w:hAnsi="Arial"/>
        </w:rPr>
        <w:t>18</w:t>
      </w:r>
      <w:r w:rsidR="00BA1552">
        <w:rPr>
          <w:rFonts w:ascii="Arial" w:hAnsi="Arial"/>
        </w:rPr>
        <w:t xml:space="preserve"> </w:t>
      </w:r>
      <w:r w:rsidR="00AA61D6">
        <w:rPr>
          <w:rFonts w:ascii="Arial" w:hAnsi="Arial"/>
        </w:rPr>
        <w:t>marca</w:t>
      </w:r>
      <w:r w:rsidRPr="00BD2C06">
        <w:rPr>
          <w:rFonts w:ascii="Arial" w:hAnsi="Arial"/>
        </w:rPr>
        <w:t xml:space="preserve"> 2015</w:t>
      </w:r>
    </w:p>
    <w:p w14:paraId="63F24695" w14:textId="77777777" w:rsidR="00AA61D6" w:rsidRPr="00903EC4" w:rsidRDefault="00903EC4" w:rsidP="00177B01">
      <w:pPr>
        <w:jc w:val="both"/>
        <w:rPr>
          <w:rFonts w:ascii="Arial" w:hAnsi="Arial"/>
        </w:rPr>
      </w:pPr>
      <w:r>
        <w:rPr>
          <w:rFonts w:ascii="Arial" w:hAnsi="Arial"/>
        </w:rPr>
        <w:t>Z</w:t>
      </w:r>
      <w:r w:rsidR="00E87C76">
        <w:rPr>
          <w:rFonts w:ascii="Arial" w:hAnsi="Arial" w:cs="Arial"/>
          <w:b/>
        </w:rPr>
        <w:t>godnie z plane</w:t>
      </w:r>
      <w:r>
        <w:rPr>
          <w:rFonts w:ascii="Arial" w:hAnsi="Arial" w:cs="Arial"/>
          <w:b/>
        </w:rPr>
        <w:t xml:space="preserve">m zakładanym przez dewelopera, </w:t>
      </w:r>
      <w:r w:rsidR="00E87C76">
        <w:rPr>
          <w:rFonts w:ascii="Arial" w:hAnsi="Arial" w:cs="Arial"/>
          <w:b/>
        </w:rPr>
        <w:t>rozpoczęły się odbiory mieszkań przez klientó</w:t>
      </w:r>
      <w:r w:rsidR="00DC6FED">
        <w:rPr>
          <w:rFonts w:ascii="Arial" w:hAnsi="Arial" w:cs="Arial"/>
          <w:b/>
        </w:rPr>
        <w:t>w na Osiedlu Botaniczna. Budowa</w:t>
      </w:r>
      <w:r w:rsidR="00FE17B7">
        <w:rPr>
          <w:rFonts w:ascii="Arial" w:hAnsi="Arial" w:cs="Arial"/>
          <w:b/>
        </w:rPr>
        <w:t xml:space="preserve"> pierwszego etapu</w:t>
      </w:r>
      <w:r w:rsidR="00DC6FED">
        <w:rPr>
          <w:rFonts w:ascii="Arial" w:hAnsi="Arial" w:cs="Arial"/>
          <w:b/>
        </w:rPr>
        <w:t xml:space="preserve"> osiedla, zakończona terminowo z końcem ubiegłego roku jest przykładem </w:t>
      </w:r>
      <w:r w:rsidR="00C01CAC">
        <w:rPr>
          <w:rFonts w:ascii="Arial" w:hAnsi="Arial" w:cs="Arial"/>
          <w:b/>
        </w:rPr>
        <w:t xml:space="preserve">dobrego planowania – opartego o solidne przygotowanie już na etapie koncepcji. </w:t>
      </w:r>
    </w:p>
    <w:p w14:paraId="608ABA16" w14:textId="77777777" w:rsidR="007B4128" w:rsidRDefault="00F0500E" w:rsidP="00AC3D73">
      <w:pPr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Z własnymi kluczami</w:t>
      </w:r>
    </w:p>
    <w:p w14:paraId="40AD3FB3" w14:textId="517191F7" w:rsidR="00CE6FC0" w:rsidRDefault="00F0500E" w:rsidP="00AC3D73">
      <w:pPr>
        <w:jc w:val="both"/>
        <w:rPr>
          <w:rFonts w:ascii="Arial" w:hAnsi="Arial" w:cs="Arial"/>
          <w:sz w:val="20"/>
          <w:szCs w:val="24"/>
        </w:rPr>
      </w:pPr>
      <w:r w:rsidRPr="00F0500E">
        <w:rPr>
          <w:rFonts w:ascii="Arial" w:hAnsi="Arial" w:cs="Arial"/>
          <w:sz w:val="20"/>
          <w:szCs w:val="24"/>
        </w:rPr>
        <w:t>Odb</w:t>
      </w:r>
      <w:r>
        <w:rPr>
          <w:rFonts w:ascii="Arial" w:hAnsi="Arial" w:cs="Arial"/>
          <w:sz w:val="20"/>
          <w:szCs w:val="24"/>
        </w:rPr>
        <w:t xml:space="preserve">iór mieszkania trwa zwykle ok. 1,5 godziny i polega na sprawdzeniu standardu mieszkania z deklarowanym w dokumentach przez dewelopera. W przypadku wychwycenia ewentualnych usterek, </w:t>
      </w:r>
      <w:r>
        <w:rPr>
          <w:rFonts w:ascii="Arial" w:hAnsi="Arial" w:cs="Arial"/>
          <w:sz w:val="20"/>
          <w:szCs w:val="24"/>
        </w:rPr>
        <w:t>spisywany jest odpowiedni protokół i zostają one przekazane deweloperowi do usunięcia.</w:t>
      </w:r>
    </w:p>
    <w:p w14:paraId="0CF985B4" w14:textId="76F1F132" w:rsidR="00CE6FC0" w:rsidRDefault="00CE6FC0" w:rsidP="00AC3D73">
      <w:pPr>
        <w:jc w:val="both"/>
        <w:rPr>
          <w:rFonts w:ascii="Arial" w:hAnsi="Arial" w:cs="Arial"/>
          <w:sz w:val="20"/>
          <w:szCs w:val="24"/>
        </w:rPr>
      </w:pPr>
      <w:r w:rsidRPr="00B7241D">
        <w:rPr>
          <w:rFonts w:ascii="Arial" w:hAnsi="Arial" w:cs="Arial"/>
          <w:sz w:val="20"/>
          <w:szCs w:val="24"/>
        </w:rPr>
        <w:t>Równocześnie trwają odbiory części wspólnych. W momencie, kiedy wszystkie zostaną odebrane przez administratora,</w:t>
      </w:r>
      <w:r w:rsidR="00320021" w:rsidRPr="00B7241D">
        <w:rPr>
          <w:rFonts w:ascii="Arial" w:hAnsi="Arial" w:cs="Arial"/>
          <w:sz w:val="20"/>
          <w:szCs w:val="24"/>
        </w:rPr>
        <w:t xml:space="preserve"> rozpocznie się drugi etap odbiorów</w:t>
      </w:r>
      <w:r w:rsidR="00A9439A" w:rsidRPr="00B7241D">
        <w:rPr>
          <w:rFonts w:ascii="Arial" w:hAnsi="Arial" w:cs="Arial"/>
          <w:sz w:val="20"/>
          <w:szCs w:val="24"/>
        </w:rPr>
        <w:t xml:space="preserve"> czyli</w:t>
      </w:r>
      <w:r w:rsidR="00320021" w:rsidRPr="00B7241D">
        <w:rPr>
          <w:rFonts w:ascii="Arial" w:hAnsi="Arial" w:cs="Arial"/>
          <w:sz w:val="20"/>
          <w:szCs w:val="24"/>
        </w:rPr>
        <w:t xml:space="preserve">  wydawanie mieszkań w posiadanie</w:t>
      </w:r>
      <w:r w:rsidR="00A9439A" w:rsidRPr="00B7241D">
        <w:rPr>
          <w:rFonts w:ascii="Arial" w:hAnsi="Arial" w:cs="Arial"/>
          <w:sz w:val="20"/>
          <w:szCs w:val="24"/>
        </w:rPr>
        <w:t xml:space="preserve">. </w:t>
      </w:r>
      <w:r w:rsidR="00320021" w:rsidRPr="00B7241D">
        <w:rPr>
          <w:rFonts w:ascii="Arial" w:hAnsi="Arial" w:cs="Arial"/>
          <w:sz w:val="20"/>
          <w:szCs w:val="24"/>
        </w:rPr>
        <w:t xml:space="preserve"> </w:t>
      </w:r>
      <w:r w:rsidR="00A9439A" w:rsidRPr="00B7241D">
        <w:rPr>
          <w:rFonts w:ascii="Arial" w:hAnsi="Arial" w:cs="Arial"/>
          <w:sz w:val="20"/>
          <w:szCs w:val="24"/>
        </w:rPr>
        <w:t>Będzie on obejmował</w:t>
      </w:r>
      <w:r w:rsidR="00320021" w:rsidRPr="00B7241D">
        <w:rPr>
          <w:rFonts w:ascii="Arial" w:hAnsi="Arial" w:cs="Arial"/>
          <w:sz w:val="20"/>
          <w:szCs w:val="24"/>
        </w:rPr>
        <w:t xml:space="preserve"> spis</w:t>
      </w:r>
      <w:r w:rsidR="00A9439A" w:rsidRPr="00B7241D">
        <w:rPr>
          <w:rFonts w:ascii="Arial" w:hAnsi="Arial" w:cs="Arial"/>
          <w:sz w:val="20"/>
          <w:szCs w:val="24"/>
        </w:rPr>
        <w:t xml:space="preserve">anie stanu </w:t>
      </w:r>
      <w:r w:rsidR="00320021" w:rsidRPr="00B7241D">
        <w:rPr>
          <w:rFonts w:ascii="Arial" w:hAnsi="Arial" w:cs="Arial"/>
          <w:sz w:val="20"/>
          <w:szCs w:val="24"/>
        </w:rPr>
        <w:t>licznik</w:t>
      </w:r>
      <w:r w:rsidR="00A9439A" w:rsidRPr="00B7241D">
        <w:rPr>
          <w:rFonts w:ascii="Arial" w:hAnsi="Arial" w:cs="Arial"/>
          <w:sz w:val="20"/>
          <w:szCs w:val="24"/>
        </w:rPr>
        <w:t>ów oraz ostateczne przekazanie mieszkańcom kluczy, kodów domofonowych, pilotów oraz instrukcji i gwarancji. Będą oni mogli rozpocząć wykańczanie i urządzanie swoich mieszkań.</w:t>
      </w:r>
      <w:r w:rsidR="00A9439A">
        <w:rPr>
          <w:rFonts w:ascii="Arial" w:hAnsi="Arial" w:cs="Arial"/>
          <w:sz w:val="20"/>
          <w:szCs w:val="24"/>
        </w:rPr>
        <w:t xml:space="preserve"> </w:t>
      </w:r>
    </w:p>
    <w:p w14:paraId="5DF9F8F4" w14:textId="77777777" w:rsidR="00F716FF" w:rsidRPr="00F716FF" w:rsidRDefault="00F716FF" w:rsidP="00AC3D73">
      <w:pPr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Rekordowe osiedle</w:t>
      </w:r>
    </w:p>
    <w:p w14:paraId="59D09E80" w14:textId="77777777" w:rsidR="00287320" w:rsidRDefault="00C7505A" w:rsidP="00AC3D73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Budowa pierwszego etapu flagowej inwestycji Nickel</w:t>
      </w:r>
      <w:r w:rsidR="00BE4754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 xml:space="preserve">Development trwała niecałe </w:t>
      </w:r>
      <w:r w:rsidR="0078657C">
        <w:rPr>
          <w:rFonts w:ascii="Arial" w:hAnsi="Arial" w:cs="Arial"/>
          <w:sz w:val="20"/>
          <w:szCs w:val="24"/>
        </w:rPr>
        <w:t xml:space="preserve">22 miesiące. Jak do tej pory jest to największy projekt inwestycyjny poznańskiej firmy rodzinnej. </w:t>
      </w:r>
      <w:r w:rsidR="00EA1789">
        <w:rPr>
          <w:rFonts w:ascii="Arial" w:hAnsi="Arial" w:cs="Arial"/>
          <w:sz w:val="20"/>
          <w:szCs w:val="24"/>
        </w:rPr>
        <w:t xml:space="preserve">Zainteresowanie klientów tą inwestycją pokazało, że wizja dewelopera okazała się trafna. </w:t>
      </w:r>
      <w:r w:rsidR="00C528C8">
        <w:rPr>
          <w:rFonts w:ascii="Arial" w:hAnsi="Arial" w:cs="Arial"/>
          <w:sz w:val="20"/>
          <w:szCs w:val="24"/>
        </w:rPr>
        <w:t>M</w:t>
      </w:r>
      <w:r w:rsidR="00EA1789">
        <w:rPr>
          <w:rFonts w:ascii="Arial" w:hAnsi="Arial" w:cs="Arial"/>
          <w:sz w:val="20"/>
          <w:szCs w:val="24"/>
        </w:rPr>
        <w:t>ieszkania w tej lokalizacji sprzedawały się w rekordowym tempie nawet dwunastu lokali na m</w:t>
      </w:r>
      <w:r w:rsidR="00C528C8">
        <w:rPr>
          <w:rFonts w:ascii="Arial" w:hAnsi="Arial" w:cs="Arial"/>
          <w:sz w:val="20"/>
          <w:szCs w:val="24"/>
        </w:rPr>
        <w:t xml:space="preserve">iesiąc, rzadko odnotowywanym w  ponad 17-letniej historii firmy. </w:t>
      </w:r>
      <w:r w:rsidR="00A1287F">
        <w:rPr>
          <w:rFonts w:ascii="Arial" w:hAnsi="Arial" w:cs="Arial"/>
          <w:sz w:val="20"/>
          <w:szCs w:val="24"/>
        </w:rPr>
        <w:t>W pierwszym etapie osiedla wybudowano 175 mieszkań oraz 8 lokali usługowych.</w:t>
      </w:r>
      <w:r w:rsidR="00EA1789">
        <w:rPr>
          <w:rFonts w:ascii="Arial" w:hAnsi="Arial" w:cs="Arial"/>
          <w:sz w:val="20"/>
          <w:szCs w:val="24"/>
        </w:rPr>
        <w:t xml:space="preserve"> </w:t>
      </w:r>
      <w:r w:rsidR="005A4AF0">
        <w:rPr>
          <w:rFonts w:ascii="Arial" w:hAnsi="Arial" w:cs="Arial"/>
          <w:sz w:val="20"/>
          <w:szCs w:val="24"/>
        </w:rPr>
        <w:t xml:space="preserve">Setną umowę z klientami podpisano niedługo po rocznicy rozpoczęcia sprzedaży. </w:t>
      </w:r>
    </w:p>
    <w:p w14:paraId="335D89FD" w14:textId="6870CE4A" w:rsidR="00EA1789" w:rsidRDefault="00EA1789" w:rsidP="00AC3D73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Gdy przyjrzymy się</w:t>
      </w:r>
      <w:r w:rsidR="00C528C8">
        <w:rPr>
          <w:rFonts w:ascii="Arial" w:hAnsi="Arial" w:cs="Arial"/>
          <w:sz w:val="20"/>
          <w:szCs w:val="24"/>
        </w:rPr>
        <w:t xml:space="preserve"> bliżej samemu projektowi oraz</w:t>
      </w:r>
      <w:r>
        <w:rPr>
          <w:rFonts w:ascii="Arial" w:hAnsi="Arial" w:cs="Arial"/>
          <w:sz w:val="20"/>
          <w:szCs w:val="24"/>
        </w:rPr>
        <w:t xml:space="preserve"> okolicznościom</w:t>
      </w:r>
      <w:r w:rsidR="005F7AD2">
        <w:rPr>
          <w:rFonts w:ascii="Arial" w:hAnsi="Arial" w:cs="Arial"/>
          <w:sz w:val="20"/>
          <w:szCs w:val="24"/>
        </w:rPr>
        <w:t xml:space="preserve">, w jakich był realizowany, szybko przekonamy się, że ogromna popularność tego projektu wśród </w:t>
      </w:r>
      <w:r w:rsidR="00C528C8">
        <w:rPr>
          <w:rFonts w:ascii="Arial" w:hAnsi="Arial" w:cs="Arial"/>
          <w:sz w:val="20"/>
          <w:szCs w:val="24"/>
        </w:rPr>
        <w:t>osób poszukują</w:t>
      </w:r>
      <w:r w:rsidR="003857D0">
        <w:rPr>
          <w:rFonts w:ascii="Arial" w:hAnsi="Arial" w:cs="Arial"/>
          <w:sz w:val="20"/>
          <w:szCs w:val="24"/>
        </w:rPr>
        <w:t>cych mieszkania</w:t>
      </w:r>
      <w:r w:rsidR="005F7AD2">
        <w:rPr>
          <w:rFonts w:ascii="Arial" w:hAnsi="Arial" w:cs="Arial"/>
          <w:sz w:val="20"/>
          <w:szCs w:val="24"/>
        </w:rPr>
        <w:t xml:space="preserve"> jest absolutnie uzasadniona. D</w:t>
      </w:r>
      <w:r w:rsidR="003857D0">
        <w:rPr>
          <w:rFonts w:ascii="Arial" w:hAnsi="Arial" w:cs="Arial"/>
          <w:sz w:val="20"/>
          <w:szCs w:val="24"/>
        </w:rPr>
        <w:t>oskonała lokalizacja pozwala</w:t>
      </w:r>
      <w:r w:rsidR="005F7AD2">
        <w:rPr>
          <w:rFonts w:ascii="Arial" w:hAnsi="Arial" w:cs="Arial"/>
          <w:sz w:val="20"/>
          <w:szCs w:val="24"/>
        </w:rPr>
        <w:t xml:space="preserve"> łączyć tempo miejskiego stylu życia z</w:t>
      </w:r>
      <w:r w:rsidR="00B7241D">
        <w:rPr>
          <w:rFonts w:ascii="Arial" w:hAnsi="Arial" w:cs="Arial"/>
          <w:sz w:val="20"/>
          <w:szCs w:val="24"/>
        </w:rPr>
        <w:t> </w:t>
      </w:r>
      <w:r w:rsidR="005F7AD2">
        <w:rPr>
          <w:rFonts w:ascii="Arial" w:hAnsi="Arial" w:cs="Arial"/>
          <w:sz w:val="20"/>
          <w:szCs w:val="24"/>
        </w:rPr>
        <w:t>aktywnym wypoczynkiem dzięki bliskości zieleni i terenów rekreacyjnych. Z jednej</w:t>
      </w:r>
      <w:r w:rsidR="00585E38">
        <w:rPr>
          <w:rFonts w:ascii="Arial" w:hAnsi="Arial" w:cs="Arial"/>
          <w:sz w:val="20"/>
          <w:szCs w:val="24"/>
        </w:rPr>
        <w:t xml:space="preserve"> strony </w:t>
      </w:r>
      <w:r w:rsidR="00A1287F">
        <w:rPr>
          <w:rFonts w:ascii="Arial" w:hAnsi="Arial" w:cs="Arial"/>
          <w:sz w:val="20"/>
          <w:szCs w:val="24"/>
        </w:rPr>
        <w:t xml:space="preserve">osiedle </w:t>
      </w:r>
      <w:r w:rsidR="00585E38">
        <w:rPr>
          <w:rFonts w:ascii="Arial" w:hAnsi="Arial" w:cs="Arial"/>
          <w:sz w:val="20"/>
          <w:szCs w:val="24"/>
        </w:rPr>
        <w:t>jest w sąsiedztwie węzła transportu publicznego oraz ważnych ulic, będących częścią tzw. ramy komunikacyjnej miasta, a z drugiej – blisko Jeziora Rusałka, otoczonego</w:t>
      </w:r>
      <w:r w:rsidR="00A1287F">
        <w:rPr>
          <w:rFonts w:ascii="Arial" w:hAnsi="Arial" w:cs="Arial"/>
          <w:sz w:val="20"/>
          <w:szCs w:val="24"/>
        </w:rPr>
        <w:t xml:space="preserve"> lasem z</w:t>
      </w:r>
      <w:r w:rsidR="00585E38">
        <w:rPr>
          <w:rFonts w:ascii="Arial" w:hAnsi="Arial" w:cs="Arial"/>
          <w:sz w:val="20"/>
          <w:szCs w:val="24"/>
        </w:rPr>
        <w:t xml:space="preserve"> trasami biegowymi i</w:t>
      </w:r>
      <w:r w:rsidR="00B7241D">
        <w:rPr>
          <w:rFonts w:ascii="Arial" w:hAnsi="Arial" w:cs="Arial"/>
          <w:sz w:val="20"/>
          <w:szCs w:val="24"/>
        </w:rPr>
        <w:t> </w:t>
      </w:r>
      <w:r w:rsidR="00585E38">
        <w:rPr>
          <w:rFonts w:ascii="Arial" w:hAnsi="Arial" w:cs="Arial"/>
          <w:sz w:val="20"/>
          <w:szCs w:val="24"/>
        </w:rPr>
        <w:t xml:space="preserve">spacerowymi. </w:t>
      </w:r>
    </w:p>
    <w:p w14:paraId="2683818F" w14:textId="77777777" w:rsidR="00556101" w:rsidRDefault="00556101" w:rsidP="00AC3D73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Swoje znaczenie ma także niecodzienna </w:t>
      </w:r>
      <w:r w:rsidR="00A1287F">
        <w:rPr>
          <w:rFonts w:ascii="Arial" w:hAnsi="Arial" w:cs="Arial"/>
          <w:sz w:val="20"/>
          <w:szCs w:val="24"/>
        </w:rPr>
        <w:t>forma</w:t>
      </w:r>
      <w:r>
        <w:rPr>
          <w:rFonts w:ascii="Arial" w:hAnsi="Arial" w:cs="Arial"/>
          <w:sz w:val="20"/>
          <w:szCs w:val="24"/>
        </w:rPr>
        <w:t xml:space="preserve"> osiedla. To pierwszy tak wyrazisty budynek, który widzą wjeżdżający samochodami do miasta od </w:t>
      </w:r>
      <w:r w:rsidR="00A1287F">
        <w:rPr>
          <w:rFonts w:ascii="Arial" w:hAnsi="Arial" w:cs="Arial"/>
          <w:sz w:val="20"/>
          <w:szCs w:val="24"/>
        </w:rPr>
        <w:t xml:space="preserve">jego </w:t>
      </w:r>
      <w:r>
        <w:rPr>
          <w:rFonts w:ascii="Arial" w:hAnsi="Arial" w:cs="Arial"/>
          <w:sz w:val="20"/>
          <w:szCs w:val="24"/>
        </w:rPr>
        <w:t xml:space="preserve">zachodniej strony. Ma on szansę stać się kolejnym znakiem rozpoznawczym Poznania, takim jak targowa Iglica czy budynek Collegium </w:t>
      </w:r>
      <w:proofErr w:type="spellStart"/>
      <w:r>
        <w:rPr>
          <w:rFonts w:ascii="Arial" w:hAnsi="Arial" w:cs="Arial"/>
          <w:sz w:val="20"/>
          <w:szCs w:val="24"/>
        </w:rPr>
        <w:t>Altum</w:t>
      </w:r>
      <w:proofErr w:type="spellEnd"/>
      <w:r>
        <w:rPr>
          <w:rFonts w:ascii="Arial" w:hAnsi="Arial" w:cs="Arial"/>
          <w:sz w:val="20"/>
          <w:szCs w:val="24"/>
        </w:rPr>
        <w:t xml:space="preserve"> Uniwersytetu Ekonomicznego. To zasługa </w:t>
      </w:r>
      <w:r w:rsidR="00A1287F">
        <w:rPr>
          <w:rFonts w:ascii="Arial" w:hAnsi="Arial" w:cs="Arial"/>
          <w:sz w:val="20"/>
          <w:szCs w:val="24"/>
        </w:rPr>
        <w:t>studia</w:t>
      </w:r>
      <w:r>
        <w:rPr>
          <w:rFonts w:ascii="Arial" w:hAnsi="Arial" w:cs="Arial"/>
          <w:sz w:val="20"/>
          <w:szCs w:val="24"/>
        </w:rPr>
        <w:t xml:space="preserve"> architektonicznego </w:t>
      </w:r>
      <w:proofErr w:type="spellStart"/>
      <w:r>
        <w:rPr>
          <w:rFonts w:ascii="Arial" w:hAnsi="Arial" w:cs="Arial"/>
          <w:sz w:val="20"/>
          <w:szCs w:val="24"/>
        </w:rPr>
        <w:t>Insomia</w:t>
      </w:r>
      <w:proofErr w:type="spellEnd"/>
      <w:r>
        <w:rPr>
          <w:rFonts w:ascii="Arial" w:hAnsi="Arial" w:cs="Arial"/>
          <w:sz w:val="20"/>
          <w:szCs w:val="24"/>
        </w:rPr>
        <w:t xml:space="preserve">, </w:t>
      </w:r>
      <w:r w:rsidR="00A1287F">
        <w:rPr>
          <w:rFonts w:ascii="Arial" w:hAnsi="Arial" w:cs="Arial"/>
          <w:sz w:val="20"/>
          <w:szCs w:val="24"/>
        </w:rPr>
        <w:t>gdzie powstał projekt O</w:t>
      </w:r>
      <w:r>
        <w:rPr>
          <w:rFonts w:ascii="Arial" w:hAnsi="Arial" w:cs="Arial"/>
          <w:sz w:val="20"/>
          <w:szCs w:val="24"/>
        </w:rPr>
        <w:t xml:space="preserve">siedla Botaniczna. </w:t>
      </w:r>
    </w:p>
    <w:p w14:paraId="1BE8F61F" w14:textId="4AA6CC57" w:rsidR="00363BE6" w:rsidRPr="00B7241D" w:rsidRDefault="00556101" w:rsidP="00AC3D73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– </w:t>
      </w:r>
      <w:r>
        <w:rPr>
          <w:rFonts w:ascii="Arial" w:hAnsi="Arial" w:cs="Arial"/>
          <w:i/>
          <w:sz w:val="20"/>
          <w:szCs w:val="24"/>
        </w:rPr>
        <w:t xml:space="preserve">Od samego początku projekt Osiedla Botaniczna był dla nas przyjemnym wyzwaniem i jesteśmy bardzo zadowoleni z końcowego efektu pierwszego etapu – </w:t>
      </w:r>
      <w:r>
        <w:rPr>
          <w:rFonts w:ascii="Arial" w:hAnsi="Arial" w:cs="Arial"/>
          <w:sz w:val="20"/>
          <w:szCs w:val="24"/>
        </w:rPr>
        <w:t>mów</w:t>
      </w:r>
      <w:r w:rsidR="00A1287F">
        <w:rPr>
          <w:rFonts w:ascii="Arial" w:hAnsi="Arial" w:cs="Arial"/>
          <w:sz w:val="20"/>
          <w:szCs w:val="24"/>
        </w:rPr>
        <w:t>i Szymon Januszewski, architekt i</w:t>
      </w:r>
      <w:r>
        <w:rPr>
          <w:rFonts w:ascii="Arial" w:hAnsi="Arial" w:cs="Arial"/>
          <w:sz w:val="20"/>
          <w:szCs w:val="24"/>
        </w:rPr>
        <w:t xml:space="preserve"> </w:t>
      </w:r>
      <w:r w:rsidR="00573F9E">
        <w:rPr>
          <w:rFonts w:ascii="Arial" w:hAnsi="Arial" w:cs="Arial"/>
          <w:sz w:val="20"/>
          <w:szCs w:val="24"/>
        </w:rPr>
        <w:t>współ</w:t>
      </w:r>
      <w:r>
        <w:rPr>
          <w:rFonts w:ascii="Arial" w:hAnsi="Arial" w:cs="Arial"/>
          <w:sz w:val="20"/>
          <w:szCs w:val="24"/>
        </w:rPr>
        <w:t xml:space="preserve">właściciel studia </w:t>
      </w:r>
      <w:proofErr w:type="spellStart"/>
      <w:r>
        <w:rPr>
          <w:rFonts w:ascii="Arial" w:hAnsi="Arial" w:cs="Arial"/>
          <w:sz w:val="20"/>
          <w:szCs w:val="24"/>
        </w:rPr>
        <w:t>Insomia</w:t>
      </w:r>
      <w:proofErr w:type="spellEnd"/>
      <w:r w:rsidR="00F3562B">
        <w:rPr>
          <w:rFonts w:ascii="Arial" w:hAnsi="Arial" w:cs="Arial"/>
          <w:sz w:val="20"/>
          <w:szCs w:val="24"/>
        </w:rPr>
        <w:t>, które prowadzi wspólnie z Piotrem Napierałą</w:t>
      </w:r>
      <w:r>
        <w:rPr>
          <w:rFonts w:ascii="Arial" w:hAnsi="Arial" w:cs="Arial"/>
          <w:sz w:val="20"/>
          <w:szCs w:val="24"/>
        </w:rPr>
        <w:t xml:space="preserve">. </w:t>
      </w:r>
      <w:r w:rsidR="00FD3756">
        <w:rPr>
          <w:rFonts w:ascii="Arial" w:hAnsi="Arial" w:cs="Arial"/>
          <w:sz w:val="20"/>
          <w:szCs w:val="24"/>
        </w:rPr>
        <w:t>–</w:t>
      </w:r>
      <w:r>
        <w:rPr>
          <w:rFonts w:ascii="Arial" w:hAnsi="Arial" w:cs="Arial"/>
          <w:sz w:val="20"/>
          <w:szCs w:val="24"/>
        </w:rPr>
        <w:t xml:space="preserve"> </w:t>
      </w:r>
      <w:r w:rsidR="00FD3756">
        <w:rPr>
          <w:rFonts w:ascii="Arial" w:hAnsi="Arial" w:cs="Arial"/>
          <w:i/>
          <w:sz w:val="20"/>
          <w:szCs w:val="24"/>
        </w:rPr>
        <w:t xml:space="preserve">Rzeczywistość odpowiada wizji, z którą rozpoczęliśmy pracę. Było to możliwe dzięki ścisłej współpracy całego </w:t>
      </w:r>
      <w:r w:rsidR="00FD3756">
        <w:rPr>
          <w:rFonts w:ascii="Arial" w:hAnsi="Arial" w:cs="Arial"/>
          <w:i/>
          <w:sz w:val="20"/>
          <w:szCs w:val="24"/>
        </w:rPr>
        <w:lastRenderedPageBreak/>
        <w:t>zespołu realizującego projekt – zarówno projektantów, jak i przedstawicieli ze strony dewelopera –</w:t>
      </w:r>
      <w:r w:rsidR="00FD3756">
        <w:rPr>
          <w:rFonts w:ascii="Arial" w:hAnsi="Arial" w:cs="Arial"/>
          <w:sz w:val="20"/>
          <w:szCs w:val="24"/>
        </w:rPr>
        <w:t xml:space="preserve"> dodaje</w:t>
      </w:r>
      <w:r w:rsidR="00363BE6">
        <w:rPr>
          <w:rFonts w:ascii="Arial" w:hAnsi="Arial" w:cs="Arial"/>
          <w:sz w:val="20"/>
          <w:szCs w:val="24"/>
        </w:rPr>
        <w:t xml:space="preserve"> architekt</w:t>
      </w:r>
      <w:r w:rsidR="00FD3756">
        <w:rPr>
          <w:rFonts w:ascii="Arial" w:hAnsi="Arial" w:cs="Arial"/>
          <w:sz w:val="20"/>
          <w:szCs w:val="24"/>
        </w:rPr>
        <w:t xml:space="preserve">. </w:t>
      </w:r>
      <w:bookmarkStart w:id="0" w:name="_GoBack"/>
      <w:bookmarkEnd w:id="0"/>
    </w:p>
    <w:p w14:paraId="5336D3E2" w14:textId="77777777" w:rsidR="00F716FF" w:rsidRPr="00F716FF" w:rsidRDefault="00F716FF" w:rsidP="00AC3D73">
      <w:pPr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Wygoda – odrobione zadanie domowe</w:t>
      </w:r>
    </w:p>
    <w:p w14:paraId="796B7005" w14:textId="77777777" w:rsidR="00EA1789" w:rsidRPr="00B7241D" w:rsidRDefault="00A1287F" w:rsidP="00AC3D73">
      <w:pPr>
        <w:jc w:val="both"/>
        <w:rPr>
          <w:rFonts w:ascii="Arial" w:hAnsi="Arial" w:cs="Arial"/>
          <w:sz w:val="20"/>
          <w:szCs w:val="24"/>
        </w:rPr>
      </w:pPr>
      <w:r w:rsidRPr="00B7241D">
        <w:rPr>
          <w:rFonts w:ascii="Arial" w:hAnsi="Arial" w:cs="Arial"/>
          <w:sz w:val="20"/>
          <w:szCs w:val="24"/>
        </w:rPr>
        <w:t>Wartym podkreślenia</w:t>
      </w:r>
      <w:r w:rsidR="00585E38" w:rsidRPr="00B7241D">
        <w:rPr>
          <w:rFonts w:ascii="Arial" w:hAnsi="Arial" w:cs="Arial"/>
          <w:sz w:val="20"/>
          <w:szCs w:val="24"/>
        </w:rPr>
        <w:t xml:space="preserve"> elementem jest ergonomia całego osiedla, jak i poszczególnych mieszkań. </w:t>
      </w:r>
    </w:p>
    <w:p w14:paraId="29B577BD" w14:textId="70A3B7A2" w:rsidR="00585E38" w:rsidRPr="00796F35" w:rsidRDefault="00585E38" w:rsidP="00AC3D73">
      <w:pPr>
        <w:jc w:val="both"/>
        <w:rPr>
          <w:rFonts w:ascii="Arial" w:hAnsi="Arial" w:cs="Arial"/>
          <w:sz w:val="20"/>
          <w:szCs w:val="24"/>
        </w:rPr>
      </w:pPr>
      <w:r w:rsidRPr="00B7241D">
        <w:rPr>
          <w:rFonts w:ascii="Arial" w:hAnsi="Arial" w:cs="Arial"/>
          <w:i/>
          <w:sz w:val="20"/>
          <w:szCs w:val="24"/>
        </w:rPr>
        <w:t>–</w:t>
      </w:r>
      <w:r w:rsidR="00A1287F" w:rsidRPr="00B7241D">
        <w:rPr>
          <w:rFonts w:ascii="Arial" w:hAnsi="Arial" w:cs="Arial"/>
          <w:i/>
          <w:sz w:val="20"/>
          <w:szCs w:val="24"/>
        </w:rPr>
        <w:t xml:space="preserve"> Przywiązujemy</w:t>
      </w:r>
      <w:r w:rsidRPr="00B7241D">
        <w:rPr>
          <w:rFonts w:ascii="Arial" w:hAnsi="Arial" w:cs="Arial"/>
          <w:i/>
          <w:sz w:val="20"/>
          <w:szCs w:val="24"/>
        </w:rPr>
        <w:t xml:space="preserve"> ogromną wagę do</w:t>
      </w:r>
      <w:r w:rsidR="00A1287F" w:rsidRPr="00B7241D">
        <w:rPr>
          <w:rFonts w:ascii="Arial" w:hAnsi="Arial" w:cs="Arial"/>
          <w:i/>
          <w:sz w:val="20"/>
          <w:szCs w:val="24"/>
        </w:rPr>
        <w:t xml:space="preserve"> aspektu</w:t>
      </w:r>
      <w:r w:rsidRPr="00B7241D">
        <w:rPr>
          <w:rFonts w:ascii="Arial" w:hAnsi="Arial" w:cs="Arial"/>
          <w:i/>
          <w:sz w:val="20"/>
          <w:szCs w:val="24"/>
        </w:rPr>
        <w:t xml:space="preserve"> wygody. Staraliśmy się </w:t>
      </w:r>
      <w:r w:rsidR="00A1287F" w:rsidRPr="00B7241D">
        <w:rPr>
          <w:rFonts w:ascii="Arial" w:hAnsi="Arial" w:cs="Arial"/>
          <w:i/>
          <w:sz w:val="20"/>
          <w:szCs w:val="24"/>
        </w:rPr>
        <w:t xml:space="preserve">zapewnić ją poprzez proponowanie </w:t>
      </w:r>
      <w:r w:rsidRPr="00B7241D">
        <w:rPr>
          <w:rFonts w:ascii="Arial" w:hAnsi="Arial" w:cs="Arial"/>
          <w:i/>
          <w:sz w:val="20"/>
          <w:szCs w:val="24"/>
        </w:rPr>
        <w:t>dopasowanych do współczesnego stylu życia układów</w:t>
      </w:r>
      <w:r w:rsidR="00A1287F" w:rsidRPr="00B7241D">
        <w:rPr>
          <w:rFonts w:ascii="Arial" w:hAnsi="Arial" w:cs="Arial"/>
          <w:i/>
          <w:sz w:val="20"/>
          <w:szCs w:val="24"/>
        </w:rPr>
        <w:t xml:space="preserve"> mieszkań </w:t>
      </w:r>
      <w:r w:rsidRPr="00B7241D">
        <w:rPr>
          <w:rFonts w:ascii="Arial" w:hAnsi="Arial" w:cs="Arial"/>
          <w:i/>
          <w:sz w:val="20"/>
          <w:szCs w:val="24"/>
        </w:rPr>
        <w:t xml:space="preserve"> – </w:t>
      </w:r>
      <w:r w:rsidRPr="00B7241D">
        <w:rPr>
          <w:rFonts w:ascii="Arial" w:hAnsi="Arial" w:cs="Arial"/>
          <w:sz w:val="20"/>
          <w:szCs w:val="24"/>
        </w:rPr>
        <w:t xml:space="preserve">mówi </w:t>
      </w:r>
      <w:r w:rsidR="003275BB" w:rsidRPr="00B7241D">
        <w:rPr>
          <w:rFonts w:ascii="Arial" w:hAnsi="Arial" w:cs="Arial"/>
          <w:sz w:val="20"/>
          <w:szCs w:val="24"/>
        </w:rPr>
        <w:t xml:space="preserve">Paweł </w:t>
      </w:r>
      <w:proofErr w:type="spellStart"/>
      <w:r w:rsidR="003275BB" w:rsidRPr="00B7241D">
        <w:rPr>
          <w:rFonts w:ascii="Arial" w:hAnsi="Arial" w:cs="Arial"/>
          <w:sz w:val="20"/>
          <w:szCs w:val="24"/>
        </w:rPr>
        <w:t>Zadłużny</w:t>
      </w:r>
      <w:proofErr w:type="spellEnd"/>
      <w:r w:rsidR="00CE6FC0" w:rsidRPr="00B7241D">
        <w:rPr>
          <w:rFonts w:ascii="Arial" w:hAnsi="Arial" w:cs="Arial"/>
          <w:sz w:val="20"/>
          <w:szCs w:val="24"/>
        </w:rPr>
        <w:t>, specjalista ds. sprzedaży w Nickel Development</w:t>
      </w:r>
      <w:r w:rsidRPr="00B7241D">
        <w:rPr>
          <w:rFonts w:ascii="Arial" w:hAnsi="Arial" w:cs="Arial"/>
          <w:sz w:val="20"/>
          <w:szCs w:val="24"/>
        </w:rPr>
        <w:t xml:space="preserve">. </w:t>
      </w:r>
      <w:r w:rsidR="00796F35" w:rsidRPr="00B7241D">
        <w:rPr>
          <w:rFonts w:ascii="Arial" w:hAnsi="Arial" w:cs="Arial"/>
          <w:sz w:val="20"/>
          <w:szCs w:val="24"/>
        </w:rPr>
        <w:t>–</w:t>
      </w:r>
      <w:r w:rsidRPr="00B7241D">
        <w:rPr>
          <w:rFonts w:ascii="Arial" w:hAnsi="Arial" w:cs="Arial"/>
          <w:sz w:val="20"/>
          <w:szCs w:val="24"/>
        </w:rPr>
        <w:t xml:space="preserve"> </w:t>
      </w:r>
      <w:r w:rsidR="00796F35" w:rsidRPr="00B7241D">
        <w:rPr>
          <w:rFonts w:ascii="Arial" w:hAnsi="Arial" w:cs="Arial"/>
          <w:i/>
          <w:sz w:val="20"/>
          <w:szCs w:val="24"/>
        </w:rPr>
        <w:t xml:space="preserve">Możemy się pochwalić, że zgłoszone do tej pory przebudowy i zmiany układu, możemy policzyć na palcach – </w:t>
      </w:r>
      <w:r w:rsidR="00796F35" w:rsidRPr="00B7241D">
        <w:rPr>
          <w:rFonts w:ascii="Arial" w:hAnsi="Arial" w:cs="Arial"/>
          <w:sz w:val="20"/>
          <w:szCs w:val="24"/>
        </w:rPr>
        <w:t>dodaje.</w:t>
      </w:r>
      <w:r w:rsidR="00796F35">
        <w:rPr>
          <w:rFonts w:ascii="Arial" w:hAnsi="Arial" w:cs="Arial"/>
          <w:sz w:val="20"/>
          <w:szCs w:val="24"/>
        </w:rPr>
        <w:t xml:space="preserve"> </w:t>
      </w:r>
    </w:p>
    <w:p w14:paraId="31BF5452" w14:textId="77777777" w:rsidR="007B4128" w:rsidRDefault="00013495" w:rsidP="00BC2071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Jak podkreśla deweloper – projekt </w:t>
      </w:r>
      <w:r w:rsidR="00B04933">
        <w:rPr>
          <w:rFonts w:ascii="Arial" w:hAnsi="Arial" w:cs="Arial"/>
          <w:sz w:val="20"/>
          <w:szCs w:val="24"/>
        </w:rPr>
        <w:t xml:space="preserve">pochłonął ogromną ilość pracy koncepcyjnej zanim w ogóle trafił do biura projektowego. Dział </w:t>
      </w:r>
      <w:r w:rsidR="00A1287F">
        <w:rPr>
          <w:rFonts w:ascii="Arial" w:hAnsi="Arial" w:cs="Arial"/>
          <w:sz w:val="20"/>
          <w:szCs w:val="24"/>
        </w:rPr>
        <w:t>Rozwoju</w:t>
      </w:r>
      <w:r w:rsidR="00B04933">
        <w:rPr>
          <w:rFonts w:ascii="Arial" w:hAnsi="Arial" w:cs="Arial"/>
          <w:sz w:val="20"/>
          <w:szCs w:val="24"/>
        </w:rPr>
        <w:t xml:space="preserve"> Produktu powołany do życia przez Nickel Development </w:t>
      </w:r>
      <w:r w:rsidR="00A1287F">
        <w:rPr>
          <w:rFonts w:ascii="Arial" w:hAnsi="Arial" w:cs="Arial"/>
          <w:sz w:val="20"/>
          <w:szCs w:val="24"/>
        </w:rPr>
        <w:t>poświęcił</w:t>
      </w:r>
      <w:r w:rsidR="00B04933">
        <w:rPr>
          <w:rFonts w:ascii="Arial" w:hAnsi="Arial" w:cs="Arial"/>
          <w:sz w:val="20"/>
          <w:szCs w:val="24"/>
        </w:rPr>
        <w:t xml:space="preserve"> setki godzin analizując </w:t>
      </w:r>
      <w:r w:rsidR="00F716FF">
        <w:rPr>
          <w:rFonts w:ascii="Arial" w:hAnsi="Arial" w:cs="Arial"/>
          <w:sz w:val="20"/>
          <w:szCs w:val="24"/>
        </w:rPr>
        <w:t xml:space="preserve">trendy i zbierając </w:t>
      </w:r>
      <w:r w:rsidR="007B4128">
        <w:rPr>
          <w:rFonts w:ascii="Arial" w:hAnsi="Arial" w:cs="Arial"/>
          <w:sz w:val="20"/>
          <w:szCs w:val="24"/>
        </w:rPr>
        <w:t>pomysły</w:t>
      </w:r>
      <w:r w:rsidR="00F716FF">
        <w:rPr>
          <w:rFonts w:ascii="Arial" w:hAnsi="Arial" w:cs="Arial"/>
          <w:sz w:val="20"/>
          <w:szCs w:val="24"/>
        </w:rPr>
        <w:t xml:space="preserve">. </w:t>
      </w:r>
      <w:r w:rsidR="007B4128">
        <w:rPr>
          <w:rFonts w:ascii="Arial" w:hAnsi="Arial" w:cs="Arial"/>
          <w:sz w:val="20"/>
          <w:szCs w:val="24"/>
        </w:rPr>
        <w:t xml:space="preserve">Bardzo ważne były inspiracje dobrymi wzorcami rozwiązań urbanistycznych z </w:t>
      </w:r>
      <w:r w:rsidR="00A1287F">
        <w:rPr>
          <w:rFonts w:ascii="Arial" w:hAnsi="Arial" w:cs="Arial"/>
          <w:sz w:val="20"/>
          <w:szCs w:val="24"/>
        </w:rPr>
        <w:t>lat 70. I 80. ubiegłego wieku. Bezpieczne i zielone wnętrze osiedla jest strefą</w:t>
      </w:r>
      <w:r w:rsidR="007B4128">
        <w:rPr>
          <w:rFonts w:ascii="Arial" w:hAnsi="Arial" w:cs="Arial"/>
          <w:sz w:val="20"/>
          <w:szCs w:val="24"/>
        </w:rPr>
        <w:t xml:space="preserve"> </w:t>
      </w:r>
      <w:r w:rsidR="00A1287F">
        <w:rPr>
          <w:rFonts w:ascii="Arial" w:hAnsi="Arial" w:cs="Arial"/>
          <w:sz w:val="20"/>
          <w:szCs w:val="24"/>
        </w:rPr>
        <w:t>pozbawioną</w:t>
      </w:r>
      <w:r w:rsidR="007B4128">
        <w:rPr>
          <w:rFonts w:ascii="Arial" w:hAnsi="Arial" w:cs="Arial"/>
          <w:sz w:val="20"/>
          <w:szCs w:val="24"/>
        </w:rPr>
        <w:t xml:space="preserve"> ruchu kołowego</w:t>
      </w:r>
      <w:r w:rsidR="00484A22">
        <w:rPr>
          <w:rFonts w:ascii="Arial" w:hAnsi="Arial" w:cs="Arial"/>
          <w:sz w:val="20"/>
          <w:szCs w:val="24"/>
        </w:rPr>
        <w:t>.</w:t>
      </w:r>
      <w:r w:rsidR="00A1287F">
        <w:rPr>
          <w:rFonts w:ascii="Arial" w:hAnsi="Arial" w:cs="Arial"/>
          <w:sz w:val="20"/>
          <w:szCs w:val="24"/>
        </w:rPr>
        <w:t xml:space="preserve"> </w:t>
      </w:r>
      <w:r w:rsidR="00484A22">
        <w:rPr>
          <w:rFonts w:ascii="Arial" w:hAnsi="Arial" w:cs="Arial"/>
          <w:sz w:val="20"/>
          <w:szCs w:val="24"/>
        </w:rPr>
        <w:t>P</w:t>
      </w:r>
      <w:r w:rsidR="007B4128">
        <w:rPr>
          <w:rFonts w:ascii="Arial" w:hAnsi="Arial" w:cs="Arial"/>
          <w:sz w:val="20"/>
          <w:szCs w:val="24"/>
        </w:rPr>
        <w:t xml:space="preserve">rzecinająca je aleja spacerowa oraz przejście pod budynkiem to </w:t>
      </w:r>
      <w:r w:rsidR="00484A22">
        <w:rPr>
          <w:rFonts w:ascii="Arial" w:hAnsi="Arial" w:cs="Arial"/>
          <w:sz w:val="20"/>
          <w:szCs w:val="24"/>
        </w:rPr>
        <w:t xml:space="preserve">przykłady </w:t>
      </w:r>
      <w:r w:rsidR="007B4128">
        <w:rPr>
          <w:rFonts w:ascii="Arial" w:hAnsi="Arial" w:cs="Arial"/>
          <w:sz w:val="20"/>
          <w:szCs w:val="24"/>
        </w:rPr>
        <w:t xml:space="preserve">pomysłów zaczerpniętych z myśli urbanistycznej tamtych czasów. </w:t>
      </w:r>
    </w:p>
    <w:p w14:paraId="14128C48" w14:textId="77777777" w:rsidR="00722162" w:rsidRDefault="00363BE6" w:rsidP="00BC2071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Ogromne znaczenie dla ostatecznego wyglądu osiedla będzie miała zieleń. A znaj</w:t>
      </w:r>
      <w:r w:rsidR="00947C09">
        <w:rPr>
          <w:rFonts w:ascii="Arial" w:hAnsi="Arial" w:cs="Arial"/>
          <w:sz w:val="20"/>
          <w:szCs w:val="24"/>
        </w:rPr>
        <w:t xml:space="preserve">dzie się jej na osiedlu mnóstwo. Obsadzone bylinami są już wszystkie nasypy okrywające najniższe kondygnacje budynku. Znajdzie się tam równie miejsce na krzewy i drzewa, które już za kilka lat będą pięknie harmonizować z zielenią otaczającą osiedle – z Laskiem Golęcińskim oraz Ogrodem Botanicznym. Obraz dopełnia frontowa elewacja budynku pierwszego etapu, która będzie porośniętą pnączem ścianą zieleni. </w:t>
      </w:r>
    </w:p>
    <w:p w14:paraId="269C6C5E" w14:textId="77777777" w:rsidR="00F716FF" w:rsidRPr="007B4128" w:rsidRDefault="00F716FF" w:rsidP="00BC2071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Renesans zachodniej części Poznania</w:t>
      </w:r>
    </w:p>
    <w:p w14:paraId="59F60D31" w14:textId="77777777" w:rsidR="00F716FF" w:rsidRDefault="00F716FF" w:rsidP="00BC2071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Budowa Osiedla Botaniczna wpisuje się w większy obraz rewitalizacji i rozwoju tej części miasta. Z jednej strony moda na miejski charakter Jeżyc zbiegła się z rewitalizacją terenów dookoła Jeziora Rusałka. Z drugiej – budowie osiedla towarzyszyła rozbudowa wielkiego parku biurowego na Marcelinie. </w:t>
      </w:r>
    </w:p>
    <w:p w14:paraId="4F64EFBC" w14:textId="77777777" w:rsidR="00EB0FB9" w:rsidRDefault="005F0A26" w:rsidP="00947C09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Powstawanie nowych miejsc pracy dla kadry menedżerskiej średniego szczebla – szczególnie w</w:t>
      </w:r>
      <w:r w:rsidR="004B035B">
        <w:rPr>
          <w:rFonts w:ascii="Arial" w:hAnsi="Arial" w:cs="Arial"/>
          <w:sz w:val="20"/>
          <w:szCs w:val="24"/>
        </w:rPr>
        <w:t> </w:t>
      </w:r>
      <w:r>
        <w:rPr>
          <w:rFonts w:ascii="Arial" w:hAnsi="Arial" w:cs="Arial"/>
          <w:sz w:val="20"/>
          <w:szCs w:val="24"/>
        </w:rPr>
        <w:t>sektorze profesjonalnych usług dla biznesu oraz w tzw. centrach usług współdzielonych</w:t>
      </w:r>
      <w:r w:rsidR="00EB0FB9">
        <w:rPr>
          <w:rFonts w:ascii="Arial" w:hAnsi="Arial" w:cs="Arial"/>
          <w:sz w:val="20"/>
          <w:szCs w:val="24"/>
        </w:rPr>
        <w:t xml:space="preserve"> –</w:t>
      </w:r>
      <w:r>
        <w:rPr>
          <w:rFonts w:ascii="Arial" w:hAnsi="Arial" w:cs="Arial"/>
          <w:sz w:val="20"/>
          <w:szCs w:val="24"/>
        </w:rPr>
        <w:t xml:space="preserve"> właśnie w zachodnim rejonie miasta wpłynęło pozytywnie na zainteresowanie nabywców mieszkaniami na Osiedlu Botaniczna.</w:t>
      </w:r>
    </w:p>
    <w:p w14:paraId="6E4DDE74" w14:textId="77777777" w:rsidR="00947C09" w:rsidRDefault="00EB0FB9" w:rsidP="00947C09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To rejon z doskonałym dojazdem do autostrady oraz do międzynarodowego lotniska, co ma ogromne znaczenie dla </w:t>
      </w:r>
      <w:r w:rsidR="00484A22">
        <w:rPr>
          <w:rFonts w:ascii="Arial" w:hAnsi="Arial" w:cs="Arial"/>
          <w:sz w:val="20"/>
          <w:szCs w:val="24"/>
        </w:rPr>
        <w:t>biznesu.</w:t>
      </w:r>
    </w:p>
    <w:p w14:paraId="3C5BFC35" w14:textId="77777777" w:rsidR="00402721" w:rsidRDefault="00402721" w:rsidP="00BC2071">
      <w:pPr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Szybka przeprowadzka</w:t>
      </w:r>
    </w:p>
    <w:p w14:paraId="2FE73EAB" w14:textId="77777777" w:rsidR="00402721" w:rsidRDefault="00402721" w:rsidP="00BC2071">
      <w:pPr>
        <w:jc w:val="both"/>
        <w:rPr>
          <w:rFonts w:ascii="Arial" w:hAnsi="Arial" w:cs="Arial"/>
          <w:sz w:val="20"/>
          <w:szCs w:val="24"/>
        </w:rPr>
      </w:pPr>
      <w:r w:rsidRPr="00402721">
        <w:rPr>
          <w:rFonts w:ascii="Arial" w:hAnsi="Arial" w:cs="Arial"/>
          <w:sz w:val="20"/>
          <w:szCs w:val="24"/>
        </w:rPr>
        <w:t xml:space="preserve">W </w:t>
      </w:r>
      <w:r>
        <w:rPr>
          <w:rFonts w:ascii="Arial" w:hAnsi="Arial" w:cs="Arial"/>
          <w:sz w:val="20"/>
          <w:szCs w:val="24"/>
        </w:rPr>
        <w:t>pierwszym etapie z dostępnych na początku</w:t>
      </w:r>
      <w:r w:rsidR="00484A22">
        <w:rPr>
          <w:rFonts w:ascii="Arial" w:hAnsi="Arial" w:cs="Arial"/>
          <w:sz w:val="20"/>
          <w:szCs w:val="24"/>
        </w:rPr>
        <w:t xml:space="preserve"> sprzedaży</w:t>
      </w:r>
      <w:r>
        <w:rPr>
          <w:rFonts w:ascii="Arial" w:hAnsi="Arial" w:cs="Arial"/>
          <w:sz w:val="20"/>
          <w:szCs w:val="24"/>
        </w:rPr>
        <w:t xml:space="preserve"> 175 mieszkań, wolnych pozostało już tylko 21. W tym duże trzypokojowe mieszkania o powierzchniach 71-77 m kw. </w:t>
      </w:r>
      <w:r w:rsidR="00085F8A">
        <w:rPr>
          <w:rFonts w:ascii="Arial" w:hAnsi="Arial" w:cs="Arial"/>
          <w:sz w:val="20"/>
          <w:szCs w:val="24"/>
        </w:rPr>
        <w:t xml:space="preserve">Jak do tej pory, podobne lokale znajdowały swoich nabywców wśród rodzin, które powiększyły się o nowych domowników, a także spośród osób, które postanowiły zamienić dom pod miastem na przestronne mieszkanie w jego granicach. </w:t>
      </w:r>
    </w:p>
    <w:p w14:paraId="555BEF8D" w14:textId="77777777" w:rsidR="00B04933" w:rsidRDefault="00085F8A" w:rsidP="00BC2071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lastRenderedPageBreak/>
        <w:t xml:space="preserve">Nickel Development przygotował na te mieszkania specjalną ofertę. Nabywca może uzyskać nawet 20 tys. zł rabatu, jeśli spełni warunki określone w zasadach promocji. A jest ona związana z miejscami postojowymi w hali garażowej. Do wyboru w ramach tej oferty jest pięć mieszkań. </w:t>
      </w:r>
    </w:p>
    <w:p w14:paraId="4301CE5D" w14:textId="77777777" w:rsidR="008B15A3" w:rsidRDefault="00F90B12" w:rsidP="00BC2071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Szczegóły promocji</w:t>
      </w:r>
      <w:r w:rsidR="00BC2071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 xml:space="preserve">na stronie internetowej osiedla: </w:t>
      </w:r>
      <w:hyperlink r:id="rId8" w:history="1">
        <w:r w:rsidR="00402721" w:rsidRPr="00C5652E">
          <w:rPr>
            <w:rStyle w:val="Hyperlink"/>
            <w:rFonts w:ascii="Arial" w:hAnsi="Arial" w:cs="Arial"/>
            <w:sz w:val="20"/>
            <w:szCs w:val="24"/>
          </w:rPr>
          <w:t>www.</w:t>
        </w:r>
        <w:r w:rsidR="00402721" w:rsidRPr="00C5652E">
          <w:rPr>
            <w:rStyle w:val="Hyperlink"/>
            <w:rFonts w:ascii="Arial" w:hAnsi="Arial" w:cs="Arial"/>
            <w:sz w:val="20"/>
            <w:szCs w:val="24"/>
          </w:rPr>
          <w:t>botaniczna</w:t>
        </w:r>
        <w:r w:rsidR="00402721" w:rsidRPr="00C5652E">
          <w:rPr>
            <w:rStyle w:val="Hyperlink"/>
            <w:rFonts w:ascii="Arial" w:hAnsi="Arial" w:cs="Arial"/>
            <w:sz w:val="20"/>
            <w:szCs w:val="24"/>
          </w:rPr>
          <w:t>.com</w:t>
        </w:r>
      </w:hyperlink>
      <w:r>
        <w:rPr>
          <w:rFonts w:ascii="Arial" w:hAnsi="Arial" w:cs="Arial"/>
          <w:sz w:val="20"/>
          <w:szCs w:val="24"/>
        </w:rPr>
        <w:t xml:space="preserve">. </w:t>
      </w:r>
      <w:r w:rsidR="00BC2071">
        <w:rPr>
          <w:rFonts w:ascii="Arial" w:hAnsi="Arial" w:cs="Arial"/>
          <w:sz w:val="20"/>
          <w:szCs w:val="24"/>
        </w:rPr>
        <w:t xml:space="preserve">Lokale można </w:t>
      </w:r>
      <w:r w:rsidR="00402721">
        <w:rPr>
          <w:rFonts w:ascii="Arial" w:hAnsi="Arial" w:cs="Arial"/>
          <w:sz w:val="20"/>
          <w:szCs w:val="24"/>
        </w:rPr>
        <w:t>obejrzeć na miejscu po umówieniu spotkania w biurze</w:t>
      </w:r>
      <w:r w:rsidR="00BC2071">
        <w:rPr>
          <w:rFonts w:ascii="Arial" w:hAnsi="Arial" w:cs="Arial"/>
          <w:sz w:val="20"/>
          <w:szCs w:val="24"/>
        </w:rPr>
        <w:t xml:space="preserve"> sprzedaży dewelopera, które znajduje się w Poznaniu, przy ul. Piątkowskiej 110. </w:t>
      </w:r>
    </w:p>
    <w:p w14:paraId="37568CF8" w14:textId="77777777" w:rsidR="00484A22" w:rsidRDefault="00484A22" w:rsidP="00BC2071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Zakończenie prac i oddanie klientom mieszkań z pierwszego etapu to nie koniec prac nad Osiedlem. Nickel Development lada dzień rozpocznie budowę kolejnego etapu w ramach którego powstaną 223 mieszkania.</w:t>
      </w:r>
    </w:p>
    <w:p w14:paraId="0E6ACF01" w14:textId="77777777" w:rsidR="003275BB" w:rsidRDefault="003275BB" w:rsidP="00BC2071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--</w:t>
      </w:r>
    </w:p>
    <w:p w14:paraId="329402BA" w14:textId="77777777" w:rsidR="003275BB" w:rsidRDefault="003275BB" w:rsidP="00BC2071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Kalendarium I etapu Osiedla Botaniczna</w:t>
      </w:r>
    </w:p>
    <w:p w14:paraId="7339573C" w14:textId="77777777" w:rsidR="003275BB" w:rsidRPr="003275BB" w:rsidRDefault="003275BB" w:rsidP="003275BB">
      <w:pPr>
        <w:jc w:val="both"/>
        <w:rPr>
          <w:rFonts w:ascii="Arial" w:hAnsi="Arial" w:cs="Arial"/>
          <w:sz w:val="20"/>
          <w:szCs w:val="24"/>
        </w:rPr>
      </w:pPr>
      <w:r w:rsidRPr="003275BB">
        <w:rPr>
          <w:rFonts w:ascii="Arial" w:hAnsi="Arial" w:cs="Arial"/>
          <w:sz w:val="20"/>
          <w:szCs w:val="24"/>
        </w:rPr>
        <w:t>18 marca 2014 – rozpoczęcie budowy Osiedla Botaniczna</w:t>
      </w:r>
    </w:p>
    <w:p w14:paraId="79D48571" w14:textId="77777777" w:rsidR="003275BB" w:rsidRPr="003275BB" w:rsidRDefault="003275BB" w:rsidP="003275BB">
      <w:pPr>
        <w:jc w:val="both"/>
        <w:rPr>
          <w:rFonts w:ascii="Arial" w:hAnsi="Arial" w:cs="Arial"/>
          <w:sz w:val="20"/>
          <w:szCs w:val="24"/>
        </w:rPr>
      </w:pPr>
      <w:r w:rsidRPr="003275BB">
        <w:rPr>
          <w:rFonts w:ascii="Arial" w:hAnsi="Arial" w:cs="Arial"/>
          <w:sz w:val="20"/>
          <w:szCs w:val="24"/>
        </w:rPr>
        <w:t>12 maja 2014 - rozpoczęcie sprzedaży mieszkań na Osiedlu Botaniczna</w:t>
      </w:r>
    </w:p>
    <w:p w14:paraId="69102893" w14:textId="77777777" w:rsidR="003275BB" w:rsidRPr="003275BB" w:rsidRDefault="003275BB" w:rsidP="003275BB">
      <w:pPr>
        <w:jc w:val="both"/>
        <w:rPr>
          <w:rFonts w:ascii="Arial" w:hAnsi="Arial" w:cs="Arial"/>
          <w:sz w:val="20"/>
          <w:szCs w:val="24"/>
        </w:rPr>
      </w:pPr>
      <w:r w:rsidRPr="003275BB">
        <w:rPr>
          <w:rFonts w:ascii="Arial" w:hAnsi="Arial" w:cs="Arial"/>
          <w:sz w:val="20"/>
          <w:szCs w:val="24"/>
        </w:rPr>
        <w:t xml:space="preserve">16 maja 2014 – rozpoczęcie konsultacji społecznych </w:t>
      </w:r>
      <w:proofErr w:type="spellStart"/>
      <w:r w:rsidRPr="003275BB">
        <w:rPr>
          <w:rFonts w:ascii="Arial" w:hAnsi="Arial" w:cs="Arial"/>
          <w:sz w:val="20"/>
          <w:szCs w:val="24"/>
        </w:rPr>
        <w:t>ws</w:t>
      </w:r>
      <w:proofErr w:type="spellEnd"/>
      <w:r w:rsidRPr="003275BB">
        <w:rPr>
          <w:rFonts w:ascii="Arial" w:hAnsi="Arial" w:cs="Arial"/>
          <w:sz w:val="20"/>
          <w:szCs w:val="24"/>
        </w:rPr>
        <w:t>. Golęcina i Rusałki</w:t>
      </w:r>
    </w:p>
    <w:p w14:paraId="2BF1783B" w14:textId="77777777" w:rsidR="003275BB" w:rsidRPr="003275BB" w:rsidRDefault="003275BB" w:rsidP="003275BB">
      <w:pPr>
        <w:jc w:val="both"/>
        <w:rPr>
          <w:rFonts w:ascii="Arial" w:hAnsi="Arial" w:cs="Arial"/>
          <w:sz w:val="20"/>
          <w:szCs w:val="24"/>
        </w:rPr>
      </w:pPr>
      <w:r w:rsidRPr="003275BB">
        <w:rPr>
          <w:rFonts w:ascii="Arial" w:hAnsi="Arial" w:cs="Arial"/>
          <w:sz w:val="20"/>
          <w:szCs w:val="24"/>
        </w:rPr>
        <w:t>27 maja 2014 – zawieszenie Wiechy na budynkach Osiedla Botaniczna</w:t>
      </w:r>
    </w:p>
    <w:p w14:paraId="699E2754" w14:textId="37FAB441" w:rsidR="003275BB" w:rsidRPr="003275BB" w:rsidRDefault="003275BB" w:rsidP="003275BB">
      <w:pPr>
        <w:jc w:val="both"/>
        <w:rPr>
          <w:rFonts w:ascii="Arial" w:hAnsi="Arial" w:cs="Arial"/>
          <w:sz w:val="20"/>
          <w:szCs w:val="24"/>
        </w:rPr>
      </w:pPr>
      <w:r w:rsidRPr="003275BB">
        <w:rPr>
          <w:rFonts w:ascii="Arial" w:hAnsi="Arial" w:cs="Arial"/>
          <w:sz w:val="20"/>
          <w:szCs w:val="24"/>
        </w:rPr>
        <w:t>31 maja 2014 – oddanie do użytkowania drogi dojazdowej do ul. Świętego Wawrzyńca – wkład Nickel Development w rozwój lokalnej infrastruktury komunikacyjnej</w:t>
      </w:r>
      <w:r w:rsidR="008141C4">
        <w:rPr>
          <w:rFonts w:ascii="Arial" w:hAnsi="Arial" w:cs="Arial"/>
          <w:sz w:val="20"/>
          <w:szCs w:val="24"/>
        </w:rPr>
        <w:t>;</w:t>
      </w:r>
    </w:p>
    <w:p w14:paraId="7357AEAF" w14:textId="795B2080" w:rsidR="003275BB" w:rsidRPr="003275BB" w:rsidRDefault="003275BB" w:rsidP="003275BB">
      <w:pPr>
        <w:jc w:val="both"/>
        <w:rPr>
          <w:rFonts w:ascii="Arial" w:hAnsi="Arial" w:cs="Arial"/>
          <w:sz w:val="20"/>
          <w:szCs w:val="24"/>
        </w:rPr>
      </w:pPr>
      <w:r w:rsidRPr="003275BB">
        <w:rPr>
          <w:rFonts w:ascii="Arial" w:hAnsi="Arial" w:cs="Arial"/>
          <w:sz w:val="20"/>
          <w:szCs w:val="24"/>
        </w:rPr>
        <w:t>10 czerwca 2014 – rozpoczęcie prac nowego zarządcy Jeziora Rusałka nad modernizacją terenów wokół jeziora</w:t>
      </w:r>
      <w:r w:rsidR="008141C4">
        <w:rPr>
          <w:rFonts w:ascii="Arial" w:hAnsi="Arial" w:cs="Arial"/>
          <w:sz w:val="20"/>
          <w:szCs w:val="24"/>
        </w:rPr>
        <w:t>;</w:t>
      </w:r>
    </w:p>
    <w:p w14:paraId="05D5625E" w14:textId="095ABEEC" w:rsidR="003275BB" w:rsidRPr="003275BB" w:rsidRDefault="003275BB" w:rsidP="003275BB">
      <w:pPr>
        <w:jc w:val="both"/>
        <w:rPr>
          <w:rFonts w:ascii="Arial" w:hAnsi="Arial" w:cs="Arial"/>
          <w:sz w:val="20"/>
          <w:szCs w:val="24"/>
        </w:rPr>
      </w:pPr>
      <w:r w:rsidRPr="003275BB">
        <w:rPr>
          <w:rFonts w:ascii="Arial" w:hAnsi="Arial" w:cs="Arial"/>
          <w:sz w:val="20"/>
          <w:szCs w:val="24"/>
        </w:rPr>
        <w:t>28 marca 2015 – Podpisanie setnej umowy sprzedaży mieszkania na Osiedlu Botaniczna</w:t>
      </w:r>
      <w:r w:rsidR="008141C4">
        <w:rPr>
          <w:rFonts w:ascii="Arial" w:hAnsi="Arial" w:cs="Arial"/>
          <w:sz w:val="20"/>
          <w:szCs w:val="24"/>
        </w:rPr>
        <w:t>;</w:t>
      </w:r>
    </w:p>
    <w:p w14:paraId="662B6E1D" w14:textId="230EC9A7" w:rsidR="003275BB" w:rsidRPr="003275BB" w:rsidRDefault="003275BB" w:rsidP="003275BB">
      <w:pPr>
        <w:jc w:val="both"/>
        <w:rPr>
          <w:rFonts w:ascii="Arial" w:hAnsi="Arial" w:cs="Arial"/>
          <w:sz w:val="20"/>
          <w:szCs w:val="24"/>
        </w:rPr>
      </w:pPr>
      <w:r w:rsidRPr="003275BB">
        <w:rPr>
          <w:rFonts w:ascii="Arial" w:hAnsi="Arial" w:cs="Arial"/>
          <w:sz w:val="20"/>
          <w:szCs w:val="24"/>
        </w:rPr>
        <w:t>4 lipca 2015 – otwarcie całorocznej restauracji oraz baru na plaży nad Rusałką</w:t>
      </w:r>
      <w:r w:rsidR="008141C4">
        <w:rPr>
          <w:rFonts w:ascii="Arial" w:hAnsi="Arial" w:cs="Arial"/>
          <w:sz w:val="20"/>
          <w:szCs w:val="24"/>
        </w:rPr>
        <w:t>;</w:t>
      </w:r>
    </w:p>
    <w:p w14:paraId="2B2C30B1" w14:textId="472CF70F" w:rsidR="003275BB" w:rsidRPr="003275BB" w:rsidRDefault="003275BB" w:rsidP="003275BB">
      <w:pPr>
        <w:jc w:val="both"/>
        <w:rPr>
          <w:rFonts w:ascii="Arial" w:hAnsi="Arial" w:cs="Arial"/>
          <w:sz w:val="20"/>
          <w:szCs w:val="24"/>
        </w:rPr>
      </w:pPr>
      <w:r w:rsidRPr="003275BB">
        <w:rPr>
          <w:rFonts w:ascii="Arial" w:hAnsi="Arial" w:cs="Arial"/>
          <w:sz w:val="20"/>
          <w:szCs w:val="24"/>
        </w:rPr>
        <w:t>13 lipca 2015 – przedłużenie do 2024 r. umowy na zarządzanie terenami nad Jeziorem Rusałka dla zarządcy</w:t>
      </w:r>
      <w:r w:rsidR="008141C4">
        <w:rPr>
          <w:rFonts w:ascii="Arial" w:hAnsi="Arial" w:cs="Arial"/>
          <w:sz w:val="20"/>
          <w:szCs w:val="24"/>
        </w:rPr>
        <w:t>;</w:t>
      </w:r>
    </w:p>
    <w:p w14:paraId="5954CE31" w14:textId="77777777" w:rsidR="003275BB" w:rsidRPr="003275BB" w:rsidRDefault="003275BB" w:rsidP="003275BB">
      <w:pPr>
        <w:jc w:val="both"/>
        <w:rPr>
          <w:rFonts w:ascii="Arial" w:hAnsi="Arial" w:cs="Arial"/>
          <w:sz w:val="20"/>
          <w:szCs w:val="24"/>
        </w:rPr>
      </w:pPr>
      <w:r w:rsidRPr="003275BB">
        <w:rPr>
          <w:rFonts w:ascii="Arial" w:hAnsi="Arial" w:cs="Arial"/>
          <w:sz w:val="20"/>
          <w:szCs w:val="24"/>
        </w:rPr>
        <w:t>23 lipca 2015 - 2 miejsce w rankingu atrakcyjności inwestycji deweloperskich podsumowującym raport o rynku pierwotnym nieruchomości w Poznaniu;</w:t>
      </w:r>
    </w:p>
    <w:p w14:paraId="25770A1D" w14:textId="3AD0771F" w:rsidR="003275BB" w:rsidRDefault="003275BB" w:rsidP="003275BB">
      <w:pPr>
        <w:jc w:val="both"/>
        <w:rPr>
          <w:rFonts w:ascii="Arial" w:hAnsi="Arial" w:cs="Arial"/>
          <w:sz w:val="20"/>
          <w:szCs w:val="24"/>
        </w:rPr>
      </w:pPr>
      <w:r w:rsidRPr="003275BB">
        <w:rPr>
          <w:rFonts w:ascii="Arial" w:hAnsi="Arial" w:cs="Arial"/>
          <w:sz w:val="20"/>
          <w:szCs w:val="24"/>
        </w:rPr>
        <w:t>8 września 2015 – 127 sprzedanych</w:t>
      </w:r>
      <w:r w:rsidR="00CE365A">
        <w:rPr>
          <w:rFonts w:ascii="Arial" w:hAnsi="Arial" w:cs="Arial"/>
          <w:sz w:val="20"/>
          <w:szCs w:val="24"/>
        </w:rPr>
        <w:t xml:space="preserve"> mieszkań na Osiedlu Botaniczna;</w:t>
      </w:r>
    </w:p>
    <w:p w14:paraId="62CBCBFB" w14:textId="4F78B5BA" w:rsidR="002F3629" w:rsidRDefault="004C0565" w:rsidP="002F3629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21</w:t>
      </w:r>
      <w:r w:rsidR="002F3629">
        <w:rPr>
          <w:rFonts w:ascii="Arial" w:hAnsi="Arial" w:cs="Arial"/>
          <w:sz w:val="20"/>
          <w:szCs w:val="24"/>
        </w:rPr>
        <w:t xml:space="preserve"> grudnia 2015 – </w:t>
      </w:r>
      <w:r>
        <w:rPr>
          <w:rFonts w:ascii="Arial" w:hAnsi="Arial" w:cs="Arial"/>
          <w:sz w:val="20"/>
          <w:szCs w:val="24"/>
        </w:rPr>
        <w:t xml:space="preserve"> wydanie</w:t>
      </w:r>
      <w:r w:rsidR="002F3629">
        <w:rPr>
          <w:rFonts w:ascii="Arial" w:hAnsi="Arial" w:cs="Arial"/>
          <w:sz w:val="20"/>
          <w:szCs w:val="24"/>
        </w:rPr>
        <w:t xml:space="preserve"> pozwolenia na użytkowanie</w:t>
      </w:r>
      <w:r w:rsidR="00CE365A">
        <w:rPr>
          <w:rFonts w:ascii="Arial" w:hAnsi="Arial" w:cs="Arial"/>
          <w:sz w:val="20"/>
          <w:szCs w:val="24"/>
        </w:rPr>
        <w:t>;</w:t>
      </w:r>
    </w:p>
    <w:p w14:paraId="64E08E7D" w14:textId="16D9F450" w:rsidR="004C0565" w:rsidRDefault="004C0565" w:rsidP="002F3629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4 stycznia 2016 – uprawomocnienie decyzji o pozwoleniu na użytkowanie;</w:t>
      </w:r>
    </w:p>
    <w:p w14:paraId="3F5D4708" w14:textId="68F37BEC" w:rsidR="002F3629" w:rsidRPr="003275BB" w:rsidRDefault="002F3629" w:rsidP="002F3629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7 marca 2016 – pierwszy odbiór techniczny klienta</w:t>
      </w:r>
      <w:r w:rsidR="00CE365A">
        <w:rPr>
          <w:rFonts w:ascii="Arial" w:hAnsi="Arial" w:cs="Arial"/>
          <w:sz w:val="20"/>
          <w:szCs w:val="24"/>
        </w:rPr>
        <w:t>;</w:t>
      </w:r>
    </w:p>
    <w:p w14:paraId="20D117BF" w14:textId="77777777" w:rsidR="00595126" w:rsidRDefault="00595126" w:rsidP="00335F61">
      <w:pPr>
        <w:jc w:val="center"/>
        <w:rPr>
          <w:rFonts w:ascii="Arial" w:hAnsi="Arial"/>
          <w:sz w:val="20"/>
        </w:rPr>
      </w:pPr>
      <w:r w:rsidRPr="00BD2C06">
        <w:rPr>
          <w:rFonts w:ascii="Arial" w:hAnsi="Arial"/>
          <w:sz w:val="20"/>
        </w:rPr>
        <w:t>###</w:t>
      </w:r>
    </w:p>
    <w:p w14:paraId="1088CC5D" w14:textId="77777777" w:rsidR="00595126" w:rsidRPr="00BD2C06" w:rsidRDefault="00595126" w:rsidP="0059512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Więcej informacji udziel</w:t>
      </w:r>
      <w:r w:rsidRPr="00BD2C06">
        <w:rPr>
          <w:rFonts w:ascii="Arial" w:hAnsi="Arial"/>
          <w:sz w:val="20"/>
          <w:szCs w:val="20"/>
        </w:rPr>
        <w:t>ają:</w:t>
      </w:r>
    </w:p>
    <w:p w14:paraId="6B14B452" w14:textId="77777777" w:rsidR="00595126" w:rsidRPr="00BD2C06" w:rsidRDefault="00595126" w:rsidP="00595126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BD2C06">
        <w:rPr>
          <w:rFonts w:ascii="Arial" w:hAnsi="Arial"/>
          <w:b/>
          <w:sz w:val="20"/>
          <w:szCs w:val="20"/>
        </w:rPr>
        <w:lastRenderedPageBreak/>
        <w:t>Agata Olszyńska</w:t>
      </w:r>
    </w:p>
    <w:p w14:paraId="145691E5" w14:textId="77777777" w:rsidR="00595126" w:rsidRPr="00BD2C06" w:rsidRDefault="00595126" w:rsidP="00595126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BD2C06">
        <w:rPr>
          <w:rFonts w:ascii="Arial" w:hAnsi="Arial"/>
          <w:sz w:val="20"/>
          <w:szCs w:val="20"/>
        </w:rPr>
        <w:t>Dyrektor Sprzedaży i Marketingu</w:t>
      </w:r>
    </w:p>
    <w:p w14:paraId="5827CB71" w14:textId="77777777" w:rsidR="00595126" w:rsidRPr="00594B1D" w:rsidRDefault="00595126" w:rsidP="00595126">
      <w:pPr>
        <w:spacing w:after="0" w:line="240" w:lineRule="auto"/>
        <w:jc w:val="both"/>
        <w:rPr>
          <w:rFonts w:ascii="Arial" w:hAnsi="Arial"/>
          <w:sz w:val="20"/>
          <w:szCs w:val="20"/>
          <w:lang w:val="en-US"/>
        </w:rPr>
      </w:pPr>
      <w:r w:rsidRPr="00594B1D">
        <w:rPr>
          <w:rFonts w:ascii="Arial" w:hAnsi="Arial"/>
          <w:sz w:val="20"/>
          <w:szCs w:val="20"/>
          <w:lang w:val="en-US"/>
        </w:rPr>
        <w:t>NICKEL Development</w:t>
      </w:r>
    </w:p>
    <w:p w14:paraId="09B4924F" w14:textId="77777777" w:rsidR="00595126" w:rsidRPr="00D7294A" w:rsidRDefault="00BC2071" w:rsidP="00595126">
      <w:pPr>
        <w:spacing w:after="0" w:line="240" w:lineRule="auto"/>
        <w:jc w:val="both"/>
        <w:rPr>
          <w:rFonts w:ascii="Arial" w:hAnsi="Arial"/>
          <w:sz w:val="20"/>
          <w:szCs w:val="20"/>
          <w:lang w:val="en-US"/>
        </w:rPr>
      </w:pPr>
      <w:proofErr w:type="spellStart"/>
      <w:r>
        <w:rPr>
          <w:rFonts w:ascii="Arial" w:hAnsi="Arial"/>
          <w:sz w:val="20"/>
          <w:szCs w:val="20"/>
          <w:lang w:val="en-US"/>
        </w:rPr>
        <w:t>kom</w:t>
      </w:r>
      <w:proofErr w:type="spellEnd"/>
      <w:r w:rsidR="00595126" w:rsidRPr="00D7294A">
        <w:rPr>
          <w:rFonts w:ascii="Arial" w:hAnsi="Arial"/>
          <w:sz w:val="20"/>
          <w:szCs w:val="20"/>
          <w:lang w:val="en-US"/>
        </w:rPr>
        <w:t>.: +48 505 043 457</w:t>
      </w:r>
    </w:p>
    <w:p w14:paraId="6F5D9585" w14:textId="77777777" w:rsidR="00595126" w:rsidRPr="00D7294A" w:rsidRDefault="00595126" w:rsidP="00595126">
      <w:pPr>
        <w:spacing w:after="0" w:line="240" w:lineRule="auto"/>
        <w:jc w:val="both"/>
        <w:rPr>
          <w:rFonts w:ascii="Arial" w:hAnsi="Arial"/>
          <w:sz w:val="20"/>
          <w:szCs w:val="20"/>
          <w:lang w:val="en-US"/>
        </w:rPr>
      </w:pPr>
      <w:r w:rsidRPr="00D7294A">
        <w:rPr>
          <w:rFonts w:ascii="Arial" w:hAnsi="Arial"/>
          <w:sz w:val="20"/>
          <w:szCs w:val="20"/>
          <w:lang w:val="en-US"/>
        </w:rPr>
        <w:t>email: agata.olszynska@nickel.com.pl</w:t>
      </w:r>
    </w:p>
    <w:p w14:paraId="743E11B0" w14:textId="77777777" w:rsidR="00595126" w:rsidRPr="00D7294A" w:rsidRDefault="00595126" w:rsidP="00595126">
      <w:pPr>
        <w:spacing w:after="0" w:line="240" w:lineRule="auto"/>
        <w:jc w:val="both"/>
        <w:rPr>
          <w:rFonts w:ascii="Arial" w:hAnsi="Arial"/>
          <w:sz w:val="20"/>
          <w:szCs w:val="20"/>
          <w:lang w:val="en-US"/>
        </w:rPr>
      </w:pPr>
    </w:p>
    <w:p w14:paraId="0C398F3E" w14:textId="77777777" w:rsidR="00595126" w:rsidRPr="00B7241D" w:rsidRDefault="00595126" w:rsidP="00595126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B7241D">
        <w:rPr>
          <w:rFonts w:ascii="Arial" w:hAnsi="Arial"/>
          <w:b/>
          <w:sz w:val="20"/>
          <w:szCs w:val="20"/>
        </w:rPr>
        <w:t>Konrad Bugiera</w:t>
      </w:r>
    </w:p>
    <w:p w14:paraId="1738EC35" w14:textId="77777777" w:rsidR="00D41D9F" w:rsidRPr="00B7241D" w:rsidRDefault="00D41D9F" w:rsidP="00595126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B7241D">
        <w:rPr>
          <w:rFonts w:ascii="Arial" w:hAnsi="Arial"/>
          <w:sz w:val="20"/>
          <w:szCs w:val="20"/>
        </w:rPr>
        <w:t>Właściciel</w:t>
      </w:r>
    </w:p>
    <w:p w14:paraId="7DCA66F2" w14:textId="77777777" w:rsidR="00595126" w:rsidRPr="00B7241D" w:rsidRDefault="00BC2071" w:rsidP="00595126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B7241D">
        <w:rPr>
          <w:rFonts w:ascii="Arial" w:hAnsi="Arial"/>
          <w:sz w:val="20"/>
          <w:szCs w:val="20"/>
        </w:rPr>
        <w:t>Konrad Bugiera | Doradztwo Komunikacyjne</w:t>
      </w:r>
    </w:p>
    <w:p w14:paraId="58DC4CDF" w14:textId="77777777" w:rsidR="00595126" w:rsidRPr="00D7294A" w:rsidRDefault="00595126" w:rsidP="00595126">
      <w:pPr>
        <w:spacing w:after="0" w:line="240" w:lineRule="auto"/>
        <w:jc w:val="both"/>
        <w:rPr>
          <w:rFonts w:ascii="Arial" w:hAnsi="Arial"/>
          <w:sz w:val="20"/>
          <w:szCs w:val="20"/>
          <w:lang w:val="en-US"/>
        </w:rPr>
      </w:pPr>
      <w:proofErr w:type="spellStart"/>
      <w:r w:rsidRPr="00D7294A">
        <w:rPr>
          <w:rFonts w:ascii="Arial" w:hAnsi="Arial"/>
          <w:sz w:val="20"/>
          <w:szCs w:val="20"/>
          <w:lang w:val="en-US"/>
        </w:rPr>
        <w:t>kom</w:t>
      </w:r>
      <w:proofErr w:type="spellEnd"/>
      <w:r w:rsidRPr="00D7294A">
        <w:rPr>
          <w:rFonts w:ascii="Arial" w:hAnsi="Arial"/>
          <w:sz w:val="20"/>
          <w:szCs w:val="20"/>
          <w:lang w:val="en-US"/>
        </w:rPr>
        <w:t>.: +48 663 850 702</w:t>
      </w:r>
    </w:p>
    <w:p w14:paraId="167DE3B3" w14:textId="77777777" w:rsidR="00595126" w:rsidRPr="00BC2071" w:rsidRDefault="00595126" w:rsidP="00595126">
      <w:pPr>
        <w:spacing w:after="0" w:line="240" w:lineRule="auto"/>
        <w:jc w:val="both"/>
        <w:rPr>
          <w:rFonts w:ascii="Arial" w:hAnsi="Arial"/>
          <w:b/>
          <w:sz w:val="20"/>
          <w:szCs w:val="20"/>
          <w:lang w:val="en-US"/>
        </w:rPr>
      </w:pPr>
      <w:r w:rsidRPr="00D7294A">
        <w:rPr>
          <w:rFonts w:ascii="Arial" w:hAnsi="Arial"/>
          <w:sz w:val="20"/>
          <w:szCs w:val="20"/>
          <w:lang w:val="en-US"/>
        </w:rPr>
        <w:t xml:space="preserve">email: </w:t>
      </w:r>
      <w:r w:rsidR="00BC2071" w:rsidRPr="00BC2071">
        <w:rPr>
          <w:rFonts w:ascii="Arial" w:hAnsi="Arial"/>
          <w:b/>
          <w:sz w:val="20"/>
          <w:szCs w:val="20"/>
          <w:lang w:val="en-US"/>
        </w:rPr>
        <w:t>kb@konradbugiera.com</w:t>
      </w:r>
    </w:p>
    <w:p w14:paraId="769517F3" w14:textId="77777777" w:rsidR="00595126" w:rsidRPr="00D7294A" w:rsidRDefault="00595126" w:rsidP="00595126">
      <w:pPr>
        <w:jc w:val="both"/>
        <w:rPr>
          <w:rFonts w:ascii="Arial" w:hAnsi="Arial"/>
          <w:sz w:val="20"/>
          <w:szCs w:val="20"/>
          <w:lang w:val="en-US"/>
        </w:rPr>
      </w:pPr>
    </w:p>
    <w:p w14:paraId="50C4C1E2" w14:textId="77777777" w:rsidR="00595126" w:rsidRPr="00B7241D" w:rsidRDefault="00595126" w:rsidP="00595126">
      <w:pPr>
        <w:jc w:val="both"/>
        <w:rPr>
          <w:rFonts w:ascii="Arial" w:hAnsi="Arial"/>
          <w:sz w:val="20"/>
          <w:szCs w:val="20"/>
          <w:lang w:val="en-US"/>
        </w:rPr>
      </w:pPr>
      <w:r w:rsidRPr="00B7241D">
        <w:rPr>
          <w:rFonts w:ascii="Arial" w:hAnsi="Arial"/>
          <w:sz w:val="20"/>
          <w:szCs w:val="20"/>
          <w:lang w:val="en-US"/>
        </w:rPr>
        <w:t>--</w:t>
      </w:r>
    </w:p>
    <w:p w14:paraId="274ED7A4" w14:textId="77777777" w:rsidR="00E3332F" w:rsidRPr="000C5629" w:rsidRDefault="00E3332F" w:rsidP="00E3332F">
      <w:pPr>
        <w:jc w:val="both"/>
        <w:rPr>
          <w:rFonts w:ascii="Arial" w:hAnsi="Arial"/>
          <w:sz w:val="20"/>
          <w:szCs w:val="20"/>
        </w:rPr>
      </w:pPr>
      <w:r w:rsidRPr="000C5629">
        <w:rPr>
          <w:rFonts w:ascii="Arial" w:hAnsi="Arial"/>
          <w:sz w:val="20"/>
          <w:szCs w:val="20"/>
        </w:rPr>
        <w:t>O NICKEL Development:</w:t>
      </w:r>
    </w:p>
    <w:p w14:paraId="16B36E92" w14:textId="77777777" w:rsidR="00E3332F" w:rsidRPr="000C5629" w:rsidRDefault="00E3332F" w:rsidP="00E3332F">
      <w:pPr>
        <w:jc w:val="both"/>
        <w:rPr>
          <w:rFonts w:ascii="Arial" w:hAnsi="Arial"/>
          <w:sz w:val="20"/>
          <w:szCs w:val="20"/>
        </w:rPr>
      </w:pPr>
      <w:r w:rsidRPr="000C5629">
        <w:rPr>
          <w:rFonts w:ascii="Arial" w:hAnsi="Arial"/>
          <w:sz w:val="20"/>
          <w:szCs w:val="20"/>
        </w:rPr>
        <w:t>NICKEL Developme</w:t>
      </w:r>
      <w:r w:rsidR="00C97CD7">
        <w:rPr>
          <w:rFonts w:ascii="Arial" w:hAnsi="Arial"/>
          <w:sz w:val="20"/>
          <w:szCs w:val="20"/>
        </w:rPr>
        <w:t>n</w:t>
      </w:r>
      <w:r w:rsidRPr="000C5629">
        <w:rPr>
          <w:rFonts w:ascii="Arial" w:hAnsi="Arial"/>
          <w:sz w:val="20"/>
          <w:szCs w:val="20"/>
        </w:rPr>
        <w:t>t to poznańska firma deweloperska, działająca na rynku od 17 lat. Inwestycje podejmowane przez firmę charakteryzują się świadomym doborem lokalizacji oraz dobrze rozumianym designem – nastawionym na mieszkańców i ich konkretne potrzeby. Flagowe inwestycje NICKEL Development to:</w:t>
      </w:r>
    </w:p>
    <w:p w14:paraId="7CA58F28" w14:textId="77777777" w:rsidR="00E3332F" w:rsidRPr="004A317E" w:rsidRDefault="00E3332F" w:rsidP="00E3332F">
      <w:pPr>
        <w:jc w:val="both"/>
        <w:rPr>
          <w:rFonts w:ascii="Arial" w:hAnsi="Arial"/>
          <w:b/>
          <w:sz w:val="20"/>
          <w:szCs w:val="20"/>
        </w:rPr>
      </w:pPr>
      <w:r w:rsidRPr="000C5629">
        <w:rPr>
          <w:rFonts w:ascii="Arial" w:hAnsi="Arial"/>
          <w:b/>
          <w:sz w:val="20"/>
          <w:szCs w:val="20"/>
        </w:rPr>
        <w:t>Warzelnia</w:t>
      </w:r>
      <w:r w:rsidRPr="000C5629">
        <w:rPr>
          <w:rFonts w:ascii="Arial" w:hAnsi="Arial"/>
          <w:sz w:val="20"/>
          <w:szCs w:val="20"/>
        </w:rPr>
        <w:t xml:space="preserve"> – prestiżowe osiedle domów jednorodzinnych w zabudowie szeregowej oraz wielorodzinnych willi miejskich, zbudowane w granicach Poznania, na terenie należącym wcześniej do majątku Mycielskich, znanych poznańskich browarników z przełomu XIX i XX w.  Centralnym punktem osiedla jest będący w trakcie restauracji zabytkowy budynek browaru. Otwarcie osiedla odbyło się na jesienią 2014 r. </w:t>
      </w:r>
      <w:r w:rsidR="00AB09EF">
        <w:rPr>
          <w:rFonts w:ascii="Arial" w:hAnsi="Arial"/>
          <w:sz w:val="20"/>
          <w:szCs w:val="20"/>
        </w:rPr>
        <w:t xml:space="preserve">Szczegóły na stronie internetowej </w:t>
      </w:r>
      <w:r w:rsidR="00AB09EF">
        <w:rPr>
          <w:rFonts w:ascii="Arial" w:hAnsi="Arial"/>
          <w:b/>
          <w:sz w:val="20"/>
          <w:szCs w:val="20"/>
        </w:rPr>
        <w:t>warzelnia.com</w:t>
      </w:r>
    </w:p>
    <w:p w14:paraId="7671F39B" w14:textId="77777777" w:rsidR="00E3332F" w:rsidRPr="000C5629" w:rsidRDefault="00E3332F" w:rsidP="00E3332F">
      <w:pPr>
        <w:jc w:val="both"/>
        <w:rPr>
          <w:rFonts w:ascii="Arial" w:hAnsi="Arial"/>
          <w:sz w:val="20"/>
          <w:szCs w:val="20"/>
        </w:rPr>
      </w:pPr>
      <w:r w:rsidRPr="000C5629">
        <w:rPr>
          <w:rFonts w:ascii="Arial" w:hAnsi="Arial"/>
          <w:b/>
          <w:sz w:val="20"/>
          <w:szCs w:val="20"/>
        </w:rPr>
        <w:t xml:space="preserve">Botaniczna </w:t>
      </w:r>
      <w:r w:rsidRPr="000C5629">
        <w:rPr>
          <w:rFonts w:ascii="Arial" w:hAnsi="Arial"/>
          <w:sz w:val="20"/>
          <w:szCs w:val="20"/>
        </w:rPr>
        <w:t xml:space="preserve">– nowoczesne osiedle w pobliżu centrum Poznania, w odległości zaledwie kilkuset metrów od ogrodu Botanicznego oraz Jeziora Rusałka. To idealna lokalizacja dla osób intensywnie korzystających z miejskiego stylu życia, a jednocześnie poszukujących możliwości aktywnego spędzania wolnego czasu. Planowane otwarcie oddanie do użytkowania I etapu osiedla to wiosna 2016 r.  </w:t>
      </w:r>
      <w:r w:rsidR="00AB09EF">
        <w:rPr>
          <w:rFonts w:ascii="Arial" w:hAnsi="Arial"/>
          <w:sz w:val="20"/>
          <w:szCs w:val="20"/>
        </w:rPr>
        <w:t xml:space="preserve">W sprzedaży są obecnie mieszkania z 2 etapów osiedla. Szczegóły na stronie internetowej </w:t>
      </w:r>
      <w:r w:rsidR="00AB09EF">
        <w:rPr>
          <w:rFonts w:ascii="Arial" w:hAnsi="Arial"/>
          <w:b/>
          <w:sz w:val="20"/>
          <w:szCs w:val="20"/>
        </w:rPr>
        <w:t>botaniczna.com</w:t>
      </w:r>
      <w:r w:rsidR="00AB09EF">
        <w:rPr>
          <w:rFonts w:ascii="Arial" w:hAnsi="Arial"/>
          <w:sz w:val="20"/>
          <w:szCs w:val="20"/>
        </w:rPr>
        <w:t xml:space="preserve"> </w:t>
      </w:r>
    </w:p>
    <w:p w14:paraId="0C9B67BD" w14:textId="77777777" w:rsidR="00E3332F" w:rsidRPr="004A317E" w:rsidRDefault="00E3332F" w:rsidP="00E3332F">
      <w:pPr>
        <w:jc w:val="both"/>
        <w:rPr>
          <w:rFonts w:ascii="Arial" w:hAnsi="Arial"/>
          <w:b/>
          <w:sz w:val="20"/>
          <w:szCs w:val="20"/>
        </w:rPr>
      </w:pPr>
      <w:r w:rsidRPr="000C5629">
        <w:rPr>
          <w:rFonts w:ascii="Arial" w:hAnsi="Arial"/>
          <w:b/>
          <w:sz w:val="20"/>
          <w:szCs w:val="20"/>
        </w:rPr>
        <w:t>Osiedle Księżnej Dąbrówki</w:t>
      </w:r>
      <w:r w:rsidRPr="000C5629">
        <w:rPr>
          <w:rFonts w:ascii="Arial" w:hAnsi="Arial"/>
          <w:sz w:val="20"/>
          <w:szCs w:val="20"/>
        </w:rPr>
        <w:t xml:space="preserve"> – osiedle domów jednorodzinnych oraz budynków wielorodzinnych w Dąbrówce pod Poznaniem. To lokalizacja o bardzo dobrym dostępie do infrastruktury drogowej, zapewniająca dobry dojazd do wszystkich dzielnic Poznania. Zostało ono stworzone z myślą o osobach, którym zależy na spokoju i dobrym klimacie osiedla, doceniającym bliskość terenów wypoczynkowych i rekreacyjnych. Deweloper rozbudowuje osiedle od 2000 r. Obecnie budowany jest dziewiąty etap inwestycji – Rycerska II. </w:t>
      </w:r>
      <w:r w:rsidR="00AB09EF">
        <w:rPr>
          <w:rFonts w:ascii="Arial" w:hAnsi="Arial"/>
          <w:sz w:val="20"/>
          <w:szCs w:val="20"/>
        </w:rPr>
        <w:t xml:space="preserve">Szczegóły dotyczące osiedla na stronie internetowej </w:t>
      </w:r>
      <w:r w:rsidR="00AB09EF">
        <w:rPr>
          <w:rFonts w:ascii="Arial" w:hAnsi="Arial"/>
          <w:b/>
          <w:sz w:val="20"/>
          <w:szCs w:val="20"/>
        </w:rPr>
        <w:t>dabrowki.com.</w:t>
      </w:r>
    </w:p>
    <w:p w14:paraId="40E77CD3" w14:textId="77777777" w:rsidR="001C6186" w:rsidRPr="001C6186" w:rsidRDefault="001C6186" w:rsidP="00595126">
      <w:pPr>
        <w:jc w:val="both"/>
        <w:rPr>
          <w:rFonts w:ascii="Arial" w:hAnsi="Arial"/>
          <w:sz w:val="20"/>
          <w:szCs w:val="20"/>
        </w:rPr>
      </w:pPr>
    </w:p>
    <w:sectPr w:rsidR="001C6186" w:rsidRPr="001C6186" w:rsidSect="004D13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21DD1" w14:textId="77777777" w:rsidR="006430C3" w:rsidRDefault="006430C3" w:rsidP="00E47D03">
      <w:pPr>
        <w:spacing w:after="0" w:line="240" w:lineRule="auto"/>
      </w:pPr>
      <w:r>
        <w:separator/>
      </w:r>
    </w:p>
  </w:endnote>
  <w:endnote w:type="continuationSeparator" w:id="0">
    <w:p w14:paraId="7CFD5F25" w14:textId="77777777" w:rsidR="006430C3" w:rsidRDefault="006430C3" w:rsidP="00E4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andon Grotesque Regular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B9E33" w14:textId="77777777" w:rsidR="00AB09EF" w:rsidRPr="00E47D03" w:rsidRDefault="00AB09EF" w:rsidP="00E47D03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8111"/>
    </w:tblGrid>
    <w:tr w:rsidR="00AB09EF" w14:paraId="4AC6B716" w14:textId="77777777" w:rsidTr="003F0A6A">
      <w:tc>
        <w:tcPr>
          <w:tcW w:w="1101" w:type="dxa"/>
        </w:tcPr>
        <w:p w14:paraId="1BD1015E" w14:textId="77777777" w:rsidR="00AB09EF" w:rsidRPr="003F0A6A" w:rsidRDefault="00AB09EF" w:rsidP="00E47D03">
          <w:pPr>
            <w:pStyle w:val="Footer"/>
            <w:rPr>
              <w:rFonts w:ascii="Brandon Grotesque Regular" w:hAnsi="Brandon Grotesque Regular"/>
            </w:rPr>
          </w:pPr>
          <w:r>
            <w:rPr>
              <w:noProof/>
              <w:lang w:val="en-US"/>
            </w:rPr>
            <w:drawing>
              <wp:inline distT="0" distB="0" distL="0" distR="0" wp14:anchorId="49040297" wp14:editId="39E435AB">
                <wp:extent cx="533400" cy="5334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ickel logo 2015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353" cy="5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1" w:type="dxa"/>
        </w:tcPr>
        <w:p w14:paraId="3C2E29EC" w14:textId="77777777" w:rsidR="00AB09EF" w:rsidRDefault="00AB09EF" w:rsidP="003F0A6A">
          <w:pPr>
            <w:pStyle w:val="Footer"/>
            <w:rPr>
              <w:rFonts w:ascii="Brandon Grotesque Regular" w:hAnsi="Brandon Grotesque Regular" w:cs="Arial"/>
              <w:sz w:val="18"/>
              <w:szCs w:val="18"/>
            </w:rPr>
          </w:pPr>
          <w:r w:rsidRPr="00326AB8">
            <w:rPr>
              <w:rFonts w:ascii="Brandon Grotesque Regular" w:hAnsi="Brandon Grotesque Regular" w:cs="Arial"/>
              <w:b/>
              <w:bCs/>
              <w:sz w:val="18"/>
              <w:szCs w:val="18"/>
              <w:lang w:val="en-US"/>
            </w:rPr>
            <w:t xml:space="preserve">Nickel Development sp. z </w:t>
          </w:r>
          <w:proofErr w:type="spellStart"/>
          <w:r w:rsidRPr="00326AB8">
            <w:rPr>
              <w:rFonts w:ascii="Brandon Grotesque Regular" w:hAnsi="Brandon Grotesque Regular" w:cs="Arial"/>
              <w:b/>
              <w:bCs/>
              <w:sz w:val="18"/>
              <w:szCs w:val="18"/>
              <w:lang w:val="en-US"/>
            </w:rPr>
            <w:t>o.o</w:t>
          </w:r>
          <w:proofErr w:type="spellEnd"/>
          <w:r w:rsidRPr="00326AB8">
            <w:rPr>
              <w:rFonts w:ascii="Brandon Grotesque Regular" w:hAnsi="Brandon Grotesque Regular" w:cs="Arial"/>
              <w:b/>
              <w:bCs/>
              <w:sz w:val="18"/>
              <w:szCs w:val="18"/>
              <w:lang w:val="en-US"/>
            </w:rPr>
            <w:t>.</w:t>
          </w:r>
          <w:r w:rsidRPr="00326AB8">
            <w:rPr>
              <w:rFonts w:ascii="Brandon Grotesque Regular" w:hAnsi="Brandon Grotesque Regular" w:cs="Arial"/>
              <w:sz w:val="18"/>
              <w:szCs w:val="18"/>
              <w:lang w:val="en-US"/>
            </w:rPr>
            <w:t xml:space="preserve"> | 62-002 </w:t>
          </w:r>
          <w:proofErr w:type="spellStart"/>
          <w:r w:rsidRPr="00326AB8">
            <w:rPr>
              <w:rFonts w:ascii="Brandon Grotesque Regular" w:hAnsi="Brandon Grotesque Regular" w:cs="Arial"/>
              <w:sz w:val="18"/>
              <w:szCs w:val="18"/>
              <w:lang w:val="en-US"/>
            </w:rPr>
            <w:t>Suchy</w:t>
          </w:r>
          <w:proofErr w:type="spellEnd"/>
          <w:r w:rsidRPr="00326AB8">
            <w:rPr>
              <w:rFonts w:ascii="Brandon Grotesque Regular" w:hAnsi="Brandon Grotesque Regular" w:cs="Arial"/>
              <w:sz w:val="18"/>
              <w:szCs w:val="18"/>
              <w:lang w:val="en-US"/>
            </w:rPr>
            <w:t xml:space="preserve"> Las, </w:t>
          </w:r>
          <w:proofErr w:type="spellStart"/>
          <w:r w:rsidRPr="00326AB8">
            <w:rPr>
              <w:rFonts w:ascii="Brandon Grotesque Regular" w:hAnsi="Brandon Grotesque Regular" w:cs="Arial"/>
              <w:sz w:val="18"/>
              <w:szCs w:val="18"/>
              <w:lang w:val="en-US"/>
            </w:rPr>
            <w:t>ul</w:t>
          </w:r>
          <w:proofErr w:type="spellEnd"/>
          <w:r w:rsidRPr="00326AB8">
            <w:rPr>
              <w:rFonts w:ascii="Brandon Grotesque Regular" w:hAnsi="Brandon Grotesque Regular" w:cs="Arial"/>
              <w:sz w:val="18"/>
              <w:szCs w:val="18"/>
              <w:lang w:val="en-US"/>
            </w:rPr>
            <w:t xml:space="preserve">. 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Krzemowa 1, Złotniki  | </w:t>
          </w:r>
        </w:p>
        <w:p w14:paraId="520B141B" w14:textId="77777777" w:rsidR="00AB09EF" w:rsidRPr="00326AB8" w:rsidRDefault="00AB09EF" w:rsidP="003F0A6A">
          <w:pPr>
            <w:pStyle w:val="Footer"/>
            <w:rPr>
              <w:rFonts w:ascii="Brandon Grotesque Regular" w:hAnsi="Brandon Grotesque Regular" w:cs="Arial"/>
              <w:sz w:val="18"/>
              <w:szCs w:val="18"/>
            </w:rPr>
          </w:pP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_T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. +48 (0) 61 658 55 00  | </w:t>
          </w: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_F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. +48 (0) 61 842 06 25  | </w:t>
          </w: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_E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. </w:t>
          </w:r>
          <w:hyperlink r:id="rId2" w:history="1">
            <w:r w:rsidRPr="00326AB8">
              <w:rPr>
                <w:rStyle w:val="Hyperlink"/>
                <w:rFonts w:ascii="Brandon Grotesque Regular" w:hAnsi="Brandon Grotesque Regular" w:cs="Arial"/>
                <w:color w:val="auto"/>
                <w:sz w:val="18"/>
                <w:szCs w:val="18"/>
                <w:u w:val="none"/>
              </w:rPr>
              <w:t>nickel@nickel.com.pl</w:t>
            </w:r>
          </w:hyperlink>
        </w:p>
        <w:p w14:paraId="0E0F33B1" w14:textId="77777777" w:rsidR="00AB09EF" w:rsidRDefault="00AB09EF" w:rsidP="003F0A6A">
          <w:pPr>
            <w:pStyle w:val="Footer"/>
            <w:rPr>
              <w:rFonts w:ascii="Brandon Grotesque Regular" w:hAnsi="Brandon Grotesque Regular" w:cs="Arial"/>
              <w:sz w:val="18"/>
              <w:szCs w:val="18"/>
            </w:rPr>
          </w:pP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KRS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 0000006973  |  </w:t>
          </w: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NIP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 781-16-92-308 | </w:t>
          </w: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 xml:space="preserve">REGON 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634188754 |  </w:t>
          </w:r>
        </w:p>
        <w:p w14:paraId="783EC5A5" w14:textId="77777777" w:rsidR="00AB09EF" w:rsidRPr="00326AB8" w:rsidRDefault="00AB09EF" w:rsidP="003F0A6A">
          <w:pPr>
            <w:pStyle w:val="Footer"/>
            <w:rPr>
              <w:rFonts w:ascii="Brandon Grotesque Regular" w:hAnsi="Brandon Grotesque Regular" w:cs="Arial"/>
              <w:sz w:val="18"/>
              <w:szCs w:val="18"/>
            </w:rPr>
          </w:pP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 xml:space="preserve">Kapitał Zakładowy 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>21 103 500 PLN  | Akta rejestrowe prowadzi Sąd Rejonowy Poznań - Nowe Miasto i Wilda Wydział VIII Gospodarczy Krajowego Rejestru Sądowego</w:t>
          </w:r>
        </w:p>
        <w:p w14:paraId="1B313B90" w14:textId="77777777" w:rsidR="00AB09EF" w:rsidRPr="00326AB8" w:rsidRDefault="00AB09EF" w:rsidP="00E47D03">
          <w:pPr>
            <w:pStyle w:val="Footer"/>
            <w:rPr>
              <w:rFonts w:ascii="Brandon Grotesque Regular" w:hAnsi="Brandon Grotesque Regular"/>
              <w:sz w:val="18"/>
              <w:szCs w:val="18"/>
            </w:rPr>
          </w:pPr>
        </w:p>
      </w:tc>
    </w:tr>
  </w:tbl>
  <w:p w14:paraId="446AB48A" w14:textId="77777777" w:rsidR="00AB09EF" w:rsidRPr="00E47D03" w:rsidRDefault="00AB09EF" w:rsidP="00E47D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93AD0" w14:textId="77777777" w:rsidR="006430C3" w:rsidRDefault="006430C3" w:rsidP="00E47D03">
      <w:pPr>
        <w:spacing w:after="0" w:line="240" w:lineRule="auto"/>
      </w:pPr>
      <w:r>
        <w:separator/>
      </w:r>
    </w:p>
  </w:footnote>
  <w:footnote w:type="continuationSeparator" w:id="0">
    <w:p w14:paraId="6EA31CD0" w14:textId="77777777" w:rsidR="006430C3" w:rsidRDefault="006430C3" w:rsidP="00E47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36792" w14:textId="77777777" w:rsidR="00AB09EF" w:rsidRDefault="00AB09EF">
    <w:pPr>
      <w:pStyle w:val="Header"/>
    </w:pPr>
    <w:r>
      <w:rPr>
        <w:noProof/>
        <w:lang w:val="en-US"/>
      </w:rPr>
      <w:drawing>
        <wp:inline distT="0" distB="0" distL="0" distR="0" wp14:anchorId="68DE2D16" wp14:editId="2E7491A4">
          <wp:extent cx="533400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kel logo 2015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353" cy="534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D9439F" w14:textId="77777777" w:rsidR="00AB09EF" w:rsidRDefault="00AB09E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46D1E"/>
    <w:multiLevelType w:val="hybridMultilevel"/>
    <w:tmpl w:val="F3EE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472DB"/>
    <w:multiLevelType w:val="hybridMultilevel"/>
    <w:tmpl w:val="2BCC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36234"/>
    <w:multiLevelType w:val="hybridMultilevel"/>
    <w:tmpl w:val="9CD40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3E"/>
    <w:rsid w:val="00002D98"/>
    <w:rsid w:val="00013495"/>
    <w:rsid w:val="000602BF"/>
    <w:rsid w:val="00067E96"/>
    <w:rsid w:val="00085C4E"/>
    <w:rsid w:val="00085F8A"/>
    <w:rsid w:val="00096CDD"/>
    <w:rsid w:val="000A237A"/>
    <w:rsid w:val="000A6107"/>
    <w:rsid w:val="000E3133"/>
    <w:rsid w:val="000E65DE"/>
    <w:rsid w:val="000E6F90"/>
    <w:rsid w:val="000F3107"/>
    <w:rsid w:val="00101BDD"/>
    <w:rsid w:val="0010402A"/>
    <w:rsid w:val="001044FD"/>
    <w:rsid w:val="00117B89"/>
    <w:rsid w:val="00130363"/>
    <w:rsid w:val="00130857"/>
    <w:rsid w:val="00144CA4"/>
    <w:rsid w:val="00166866"/>
    <w:rsid w:val="001721DB"/>
    <w:rsid w:val="00177B01"/>
    <w:rsid w:val="0019610F"/>
    <w:rsid w:val="001C6186"/>
    <w:rsid w:val="001C6AF7"/>
    <w:rsid w:val="001E2269"/>
    <w:rsid w:val="00227AED"/>
    <w:rsid w:val="00237D7F"/>
    <w:rsid w:val="002437EE"/>
    <w:rsid w:val="002604DD"/>
    <w:rsid w:val="00264DD7"/>
    <w:rsid w:val="00277A39"/>
    <w:rsid w:val="00287320"/>
    <w:rsid w:val="00297C1B"/>
    <w:rsid w:val="002A70F2"/>
    <w:rsid w:val="002B135A"/>
    <w:rsid w:val="002D16F2"/>
    <w:rsid w:val="002E5206"/>
    <w:rsid w:val="002F3629"/>
    <w:rsid w:val="002F523E"/>
    <w:rsid w:val="00314C46"/>
    <w:rsid w:val="00320021"/>
    <w:rsid w:val="00326AB8"/>
    <w:rsid w:val="003275BB"/>
    <w:rsid w:val="00335EEB"/>
    <w:rsid w:val="00335F61"/>
    <w:rsid w:val="00336876"/>
    <w:rsid w:val="00340295"/>
    <w:rsid w:val="00360635"/>
    <w:rsid w:val="00363BE6"/>
    <w:rsid w:val="003665F7"/>
    <w:rsid w:val="003857D0"/>
    <w:rsid w:val="003A65D7"/>
    <w:rsid w:val="003B1654"/>
    <w:rsid w:val="003C77E3"/>
    <w:rsid w:val="003E637C"/>
    <w:rsid w:val="003F0A6A"/>
    <w:rsid w:val="003F3F51"/>
    <w:rsid w:val="003F658A"/>
    <w:rsid w:val="004012AB"/>
    <w:rsid w:val="00402721"/>
    <w:rsid w:val="0042478C"/>
    <w:rsid w:val="00425669"/>
    <w:rsid w:val="00433DA3"/>
    <w:rsid w:val="00456EF6"/>
    <w:rsid w:val="004700BA"/>
    <w:rsid w:val="00484A22"/>
    <w:rsid w:val="004A317E"/>
    <w:rsid w:val="004A4FF1"/>
    <w:rsid w:val="004A63BF"/>
    <w:rsid w:val="004B035B"/>
    <w:rsid w:val="004B40F1"/>
    <w:rsid w:val="004C0565"/>
    <w:rsid w:val="004C351B"/>
    <w:rsid w:val="004D0CC3"/>
    <w:rsid w:val="004D1359"/>
    <w:rsid w:val="004D2EB4"/>
    <w:rsid w:val="004F09E2"/>
    <w:rsid w:val="00500306"/>
    <w:rsid w:val="00511CFD"/>
    <w:rsid w:val="00520DE2"/>
    <w:rsid w:val="00531643"/>
    <w:rsid w:val="00532A3B"/>
    <w:rsid w:val="00532AC5"/>
    <w:rsid w:val="00542D3F"/>
    <w:rsid w:val="005500B4"/>
    <w:rsid w:val="00556101"/>
    <w:rsid w:val="005638B8"/>
    <w:rsid w:val="00573F9E"/>
    <w:rsid w:val="00585E38"/>
    <w:rsid w:val="00594B1D"/>
    <w:rsid w:val="00595126"/>
    <w:rsid w:val="005A4AF0"/>
    <w:rsid w:val="005C54E5"/>
    <w:rsid w:val="005E0F7E"/>
    <w:rsid w:val="005F0A26"/>
    <w:rsid w:val="005F7AD2"/>
    <w:rsid w:val="00602B7B"/>
    <w:rsid w:val="00610EB5"/>
    <w:rsid w:val="00622FCA"/>
    <w:rsid w:val="006430C3"/>
    <w:rsid w:val="006554DC"/>
    <w:rsid w:val="00656065"/>
    <w:rsid w:val="00670F7F"/>
    <w:rsid w:val="006A0B70"/>
    <w:rsid w:val="006A4A67"/>
    <w:rsid w:val="006B0F49"/>
    <w:rsid w:val="006C377A"/>
    <w:rsid w:val="006E4026"/>
    <w:rsid w:val="006F16CF"/>
    <w:rsid w:val="006F250A"/>
    <w:rsid w:val="006F40EA"/>
    <w:rsid w:val="00705053"/>
    <w:rsid w:val="00716656"/>
    <w:rsid w:val="00722162"/>
    <w:rsid w:val="00724EB0"/>
    <w:rsid w:val="00731922"/>
    <w:rsid w:val="00751A61"/>
    <w:rsid w:val="00757596"/>
    <w:rsid w:val="00757D7F"/>
    <w:rsid w:val="00782D81"/>
    <w:rsid w:val="0078657C"/>
    <w:rsid w:val="00786685"/>
    <w:rsid w:val="00796F35"/>
    <w:rsid w:val="007A38D6"/>
    <w:rsid w:val="007A3A55"/>
    <w:rsid w:val="007B3D1C"/>
    <w:rsid w:val="007B4128"/>
    <w:rsid w:val="007B4866"/>
    <w:rsid w:val="007C03F5"/>
    <w:rsid w:val="007C365C"/>
    <w:rsid w:val="007C5C30"/>
    <w:rsid w:val="007C6400"/>
    <w:rsid w:val="007D00CF"/>
    <w:rsid w:val="007D0CB5"/>
    <w:rsid w:val="007D600D"/>
    <w:rsid w:val="007E763E"/>
    <w:rsid w:val="0081260B"/>
    <w:rsid w:val="008141C4"/>
    <w:rsid w:val="0082514F"/>
    <w:rsid w:val="008B15A3"/>
    <w:rsid w:val="008D4AA8"/>
    <w:rsid w:val="008F1F7F"/>
    <w:rsid w:val="008F2CC7"/>
    <w:rsid w:val="00903EC4"/>
    <w:rsid w:val="00947C09"/>
    <w:rsid w:val="00954F23"/>
    <w:rsid w:val="0096707E"/>
    <w:rsid w:val="009749D3"/>
    <w:rsid w:val="009859D0"/>
    <w:rsid w:val="00992AF9"/>
    <w:rsid w:val="009B06D1"/>
    <w:rsid w:val="009B07AD"/>
    <w:rsid w:val="009B08AD"/>
    <w:rsid w:val="009B5F59"/>
    <w:rsid w:val="009B7F68"/>
    <w:rsid w:val="009C73C4"/>
    <w:rsid w:val="009D1BF4"/>
    <w:rsid w:val="009F7B7A"/>
    <w:rsid w:val="00A03730"/>
    <w:rsid w:val="00A1287F"/>
    <w:rsid w:val="00A154C5"/>
    <w:rsid w:val="00A30538"/>
    <w:rsid w:val="00A4232B"/>
    <w:rsid w:val="00A70D26"/>
    <w:rsid w:val="00A9439A"/>
    <w:rsid w:val="00AA61D6"/>
    <w:rsid w:val="00AB09EF"/>
    <w:rsid w:val="00AB228C"/>
    <w:rsid w:val="00AC3A0C"/>
    <w:rsid w:val="00AC3D73"/>
    <w:rsid w:val="00B04933"/>
    <w:rsid w:val="00B1058D"/>
    <w:rsid w:val="00B26684"/>
    <w:rsid w:val="00B50CB8"/>
    <w:rsid w:val="00B564D4"/>
    <w:rsid w:val="00B56829"/>
    <w:rsid w:val="00B60D5E"/>
    <w:rsid w:val="00B7241D"/>
    <w:rsid w:val="00BA1552"/>
    <w:rsid w:val="00BB4285"/>
    <w:rsid w:val="00BC2071"/>
    <w:rsid w:val="00BC2DAA"/>
    <w:rsid w:val="00BE02C0"/>
    <w:rsid w:val="00BE0B1D"/>
    <w:rsid w:val="00BE42AC"/>
    <w:rsid w:val="00BE4754"/>
    <w:rsid w:val="00BF0FC7"/>
    <w:rsid w:val="00C00ED7"/>
    <w:rsid w:val="00C01C80"/>
    <w:rsid w:val="00C01CAC"/>
    <w:rsid w:val="00C0569D"/>
    <w:rsid w:val="00C20A51"/>
    <w:rsid w:val="00C336B3"/>
    <w:rsid w:val="00C40EFA"/>
    <w:rsid w:val="00C42FBF"/>
    <w:rsid w:val="00C44CE0"/>
    <w:rsid w:val="00C50F01"/>
    <w:rsid w:val="00C512D1"/>
    <w:rsid w:val="00C52464"/>
    <w:rsid w:val="00C528C8"/>
    <w:rsid w:val="00C67CA7"/>
    <w:rsid w:val="00C7505A"/>
    <w:rsid w:val="00C97CD7"/>
    <w:rsid w:val="00CA3147"/>
    <w:rsid w:val="00CA49B7"/>
    <w:rsid w:val="00CA7D28"/>
    <w:rsid w:val="00CA7FB2"/>
    <w:rsid w:val="00CC2B05"/>
    <w:rsid w:val="00CD70CA"/>
    <w:rsid w:val="00CE365A"/>
    <w:rsid w:val="00CE6FC0"/>
    <w:rsid w:val="00D10053"/>
    <w:rsid w:val="00D142F2"/>
    <w:rsid w:val="00D35C86"/>
    <w:rsid w:val="00D41D9F"/>
    <w:rsid w:val="00D44DA4"/>
    <w:rsid w:val="00D50194"/>
    <w:rsid w:val="00D64550"/>
    <w:rsid w:val="00D72354"/>
    <w:rsid w:val="00D7294A"/>
    <w:rsid w:val="00D72CA5"/>
    <w:rsid w:val="00D75365"/>
    <w:rsid w:val="00D84D0F"/>
    <w:rsid w:val="00DA01A4"/>
    <w:rsid w:val="00DA32C7"/>
    <w:rsid w:val="00DB0753"/>
    <w:rsid w:val="00DC6FED"/>
    <w:rsid w:val="00DD2F8D"/>
    <w:rsid w:val="00DD6C41"/>
    <w:rsid w:val="00DE49AE"/>
    <w:rsid w:val="00E02FCF"/>
    <w:rsid w:val="00E3029A"/>
    <w:rsid w:val="00E329EC"/>
    <w:rsid w:val="00E3332F"/>
    <w:rsid w:val="00E42681"/>
    <w:rsid w:val="00E47D03"/>
    <w:rsid w:val="00E523A0"/>
    <w:rsid w:val="00E55CB3"/>
    <w:rsid w:val="00E568EE"/>
    <w:rsid w:val="00E81C4B"/>
    <w:rsid w:val="00E87C76"/>
    <w:rsid w:val="00EA017E"/>
    <w:rsid w:val="00EA1789"/>
    <w:rsid w:val="00EB0FB9"/>
    <w:rsid w:val="00ED02E0"/>
    <w:rsid w:val="00EF1475"/>
    <w:rsid w:val="00F0500E"/>
    <w:rsid w:val="00F16C5B"/>
    <w:rsid w:val="00F26453"/>
    <w:rsid w:val="00F26BCE"/>
    <w:rsid w:val="00F32AC7"/>
    <w:rsid w:val="00F3562B"/>
    <w:rsid w:val="00F37D23"/>
    <w:rsid w:val="00F57883"/>
    <w:rsid w:val="00F716FF"/>
    <w:rsid w:val="00F86348"/>
    <w:rsid w:val="00F90B12"/>
    <w:rsid w:val="00FA788D"/>
    <w:rsid w:val="00FB105C"/>
    <w:rsid w:val="00FD3756"/>
    <w:rsid w:val="00FE17B7"/>
    <w:rsid w:val="00FE2689"/>
    <w:rsid w:val="00FE4C7A"/>
    <w:rsid w:val="00FE66E9"/>
    <w:rsid w:val="00FF0614"/>
    <w:rsid w:val="00FF437B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4AB7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D03"/>
  </w:style>
  <w:style w:type="paragraph" w:styleId="Footer">
    <w:name w:val="footer"/>
    <w:basedOn w:val="Normal"/>
    <w:link w:val="FooterChar"/>
    <w:uiPriority w:val="99"/>
    <w:unhideWhenUsed/>
    <w:rsid w:val="00E4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D03"/>
  </w:style>
  <w:style w:type="paragraph" w:styleId="BalloonText">
    <w:name w:val="Balloon Text"/>
    <w:basedOn w:val="Normal"/>
    <w:link w:val="BalloonTextChar"/>
    <w:uiPriority w:val="99"/>
    <w:semiHidden/>
    <w:unhideWhenUsed/>
    <w:rsid w:val="00E4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F0A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2FCA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72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9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94A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2AC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2AC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2AC7"/>
    <w:rPr>
      <w:vertAlign w:val="superscript"/>
    </w:rPr>
  </w:style>
  <w:style w:type="paragraph" w:styleId="Revision">
    <w:name w:val="Revision"/>
    <w:hidden/>
    <w:uiPriority w:val="99"/>
    <w:semiHidden/>
    <w:rsid w:val="00401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otaniczna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nickel@nickel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A743-DF2C-E74A-8C8D-B7F4DEEA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1474</Words>
  <Characters>8403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GBCC</Company>
  <LinksUpToDate>false</LinksUpToDate>
  <CharactersWithSpaces>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Olszyńska</dc:creator>
  <cp:lastModifiedBy>Konrad Bugiera</cp:lastModifiedBy>
  <cp:revision>2</cp:revision>
  <cp:lastPrinted>2016-03-01T05:59:00Z</cp:lastPrinted>
  <dcterms:created xsi:type="dcterms:W3CDTF">2016-03-18T14:42:00Z</dcterms:created>
  <dcterms:modified xsi:type="dcterms:W3CDTF">2016-03-18T14:42:00Z</dcterms:modified>
</cp:coreProperties>
</file>