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423F" w14:textId="77777777" w:rsidR="00177B01" w:rsidRPr="00B97AAA" w:rsidRDefault="0039076E" w:rsidP="00101833">
      <w:pPr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sz w:val="40"/>
          <w:szCs w:val="40"/>
        </w:rPr>
        <w:t>Osiedle Botaniczna – rusza budowa</w:t>
      </w:r>
      <w:r>
        <w:rPr>
          <w:rFonts w:ascii="Arial" w:hAnsi="Arial" w:cs="Arial"/>
          <w:sz w:val="40"/>
          <w:szCs w:val="40"/>
        </w:rPr>
        <w:br/>
        <w:t>drugiego etapu</w:t>
      </w:r>
    </w:p>
    <w:bookmarkEnd w:id="0"/>
    <w:p w14:paraId="090C5C08" w14:textId="77777777" w:rsidR="00903EC4" w:rsidRPr="00B97AAA" w:rsidRDefault="00531643" w:rsidP="00101833">
      <w:pPr>
        <w:rPr>
          <w:rFonts w:ascii="Arial" w:hAnsi="Arial"/>
        </w:rPr>
      </w:pPr>
      <w:r w:rsidRPr="00B97AAA">
        <w:rPr>
          <w:rFonts w:ascii="Arial" w:hAnsi="Arial"/>
        </w:rPr>
        <w:t xml:space="preserve">Informacja prasowa, Poznań </w:t>
      </w:r>
      <w:r w:rsidR="0039076E">
        <w:rPr>
          <w:rFonts w:ascii="Arial" w:hAnsi="Arial"/>
        </w:rPr>
        <w:t>25</w:t>
      </w:r>
      <w:r w:rsidR="00BA1552" w:rsidRPr="00B97AAA">
        <w:rPr>
          <w:rFonts w:ascii="Arial" w:hAnsi="Arial"/>
        </w:rPr>
        <w:t xml:space="preserve"> </w:t>
      </w:r>
      <w:r w:rsidR="00101833" w:rsidRPr="00B97AAA">
        <w:rPr>
          <w:rFonts w:ascii="Arial" w:hAnsi="Arial"/>
        </w:rPr>
        <w:t>kwietnia</w:t>
      </w:r>
      <w:r w:rsidRPr="00B97AAA">
        <w:rPr>
          <w:rFonts w:ascii="Arial" w:hAnsi="Arial"/>
        </w:rPr>
        <w:t xml:space="preserve"> 201</w:t>
      </w:r>
      <w:r w:rsidR="00101833" w:rsidRPr="00B97AAA">
        <w:rPr>
          <w:rFonts w:ascii="Arial" w:hAnsi="Arial"/>
        </w:rPr>
        <w:t>6</w:t>
      </w:r>
    </w:p>
    <w:p w14:paraId="3A335D06" w14:textId="77777777" w:rsidR="0039076E" w:rsidRDefault="0039076E" w:rsidP="0010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Właśnie rozpoczęła się budowa drugiego etapu Osiedla Botaniczna. </w:t>
      </w:r>
      <w:r w:rsidR="005828FD">
        <w:rPr>
          <w:rFonts w:ascii="Arial" w:hAnsi="Arial" w:cs="Arial"/>
          <w:b/>
        </w:rPr>
        <w:t xml:space="preserve">Do lipca 2018 roku, na kiedy zaplanowano ukończenie </w:t>
      </w:r>
      <w:r w:rsidR="00653490">
        <w:rPr>
          <w:rFonts w:ascii="Arial" w:hAnsi="Arial" w:cs="Arial"/>
          <w:b/>
        </w:rPr>
        <w:t>prac</w:t>
      </w:r>
      <w:r w:rsidR="005828FD">
        <w:rPr>
          <w:rFonts w:ascii="Arial" w:hAnsi="Arial" w:cs="Arial"/>
          <w:b/>
        </w:rPr>
        <w:t>, powstaną tutaj</w:t>
      </w:r>
      <w:r w:rsidR="00717CC8">
        <w:rPr>
          <w:rFonts w:ascii="Arial" w:hAnsi="Arial" w:cs="Arial"/>
          <w:b/>
        </w:rPr>
        <w:t xml:space="preserve"> kolejne</w:t>
      </w:r>
      <w:r w:rsidR="005828FD">
        <w:rPr>
          <w:rFonts w:ascii="Arial" w:hAnsi="Arial" w:cs="Arial"/>
          <w:b/>
        </w:rPr>
        <w:t xml:space="preserve"> 223 mieszkania w komfortowych budynkach o rozpoznawalnej</w:t>
      </w:r>
      <w:r w:rsidR="00717CC8">
        <w:rPr>
          <w:rFonts w:ascii="Arial" w:hAnsi="Arial" w:cs="Arial"/>
          <w:b/>
        </w:rPr>
        <w:t>, nowoczesnej</w:t>
      </w:r>
      <w:r w:rsidR="005828FD">
        <w:rPr>
          <w:rFonts w:ascii="Arial" w:hAnsi="Arial" w:cs="Arial"/>
          <w:b/>
        </w:rPr>
        <w:t xml:space="preserve"> architekturze. </w:t>
      </w:r>
      <w:r w:rsidR="00717CC8">
        <w:rPr>
          <w:rFonts w:ascii="Arial" w:hAnsi="Arial" w:cs="Arial"/>
          <w:b/>
        </w:rPr>
        <w:t xml:space="preserve">Łącznie, osiedle będzie liczyło </w:t>
      </w:r>
      <w:r w:rsidR="007B4F45">
        <w:rPr>
          <w:rFonts w:ascii="Arial" w:hAnsi="Arial" w:cs="Arial"/>
          <w:b/>
        </w:rPr>
        <w:t>398 mieszkań, do których w</w:t>
      </w:r>
      <w:r w:rsidR="00653490">
        <w:rPr>
          <w:rFonts w:ascii="Arial" w:hAnsi="Arial" w:cs="Arial"/>
          <w:b/>
        </w:rPr>
        <w:t>edłu</w:t>
      </w:r>
      <w:r w:rsidR="007B4F45">
        <w:rPr>
          <w:rFonts w:ascii="Arial" w:hAnsi="Arial" w:cs="Arial"/>
          <w:b/>
        </w:rPr>
        <w:t>g szacunków dewelopera, wpro</w:t>
      </w:r>
      <w:r w:rsidR="003E0662">
        <w:rPr>
          <w:rFonts w:ascii="Arial" w:hAnsi="Arial" w:cs="Arial"/>
          <w:b/>
        </w:rPr>
        <w:t xml:space="preserve">wadzi się ok. 1200 mieszkańców. </w:t>
      </w:r>
      <w:r w:rsidR="0077418C">
        <w:rPr>
          <w:rFonts w:ascii="Arial" w:hAnsi="Arial" w:cs="Arial"/>
          <w:b/>
        </w:rPr>
        <w:t xml:space="preserve">Popularność pierwszego etapu osiedla sprawiła, że </w:t>
      </w:r>
      <w:r w:rsidR="00653490">
        <w:rPr>
          <w:rFonts w:ascii="Arial" w:hAnsi="Arial" w:cs="Arial"/>
          <w:b/>
        </w:rPr>
        <w:t>cieszy się ono niesłabnącym zainteresowaniem nabywców</w:t>
      </w:r>
      <w:r w:rsidR="0077418C">
        <w:rPr>
          <w:rFonts w:ascii="Arial" w:hAnsi="Arial" w:cs="Arial"/>
          <w:b/>
        </w:rPr>
        <w:t xml:space="preserve">. Do momentu rozpoczęcia budowy swoich właścicieli znalazło 41 mieszkań </w:t>
      </w:r>
      <w:r w:rsidR="00653490">
        <w:rPr>
          <w:rFonts w:ascii="Arial" w:hAnsi="Arial" w:cs="Arial"/>
          <w:b/>
        </w:rPr>
        <w:t>z</w:t>
      </w:r>
      <w:r w:rsidR="0077418C">
        <w:rPr>
          <w:rFonts w:ascii="Arial" w:hAnsi="Arial" w:cs="Arial"/>
          <w:b/>
        </w:rPr>
        <w:t xml:space="preserve"> drugi</w:t>
      </w:r>
      <w:r w:rsidR="00653490">
        <w:rPr>
          <w:rFonts w:ascii="Arial" w:hAnsi="Arial" w:cs="Arial"/>
          <w:b/>
        </w:rPr>
        <w:t>ego</w:t>
      </w:r>
      <w:r w:rsidR="0077418C">
        <w:rPr>
          <w:rFonts w:ascii="Arial" w:hAnsi="Arial" w:cs="Arial"/>
          <w:b/>
        </w:rPr>
        <w:t xml:space="preserve"> etap</w:t>
      </w:r>
      <w:r w:rsidR="00653490">
        <w:rPr>
          <w:rFonts w:ascii="Arial" w:hAnsi="Arial" w:cs="Arial"/>
          <w:b/>
        </w:rPr>
        <w:t>u</w:t>
      </w:r>
      <w:r w:rsidR="0077418C">
        <w:rPr>
          <w:rFonts w:ascii="Arial" w:hAnsi="Arial" w:cs="Arial"/>
          <w:b/>
        </w:rPr>
        <w:t xml:space="preserve"> Osiedla Botaniczna. </w:t>
      </w:r>
    </w:p>
    <w:p w14:paraId="5F8478E8" w14:textId="56504346" w:rsidR="0073578E" w:rsidRDefault="0073578E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Mimo, że budowa </w:t>
      </w:r>
      <w:r w:rsidR="002C168C">
        <w:rPr>
          <w:iCs/>
          <w:sz w:val="20"/>
          <w:szCs w:val="24"/>
        </w:rPr>
        <w:t>nowej części</w:t>
      </w:r>
      <w:r>
        <w:rPr>
          <w:iCs/>
          <w:sz w:val="20"/>
          <w:szCs w:val="24"/>
        </w:rPr>
        <w:t xml:space="preserve"> Osiedla Botaniczna właśnie się rozpoczyna, </w:t>
      </w:r>
      <w:r w:rsidR="002C168C">
        <w:rPr>
          <w:iCs/>
          <w:sz w:val="20"/>
          <w:szCs w:val="24"/>
        </w:rPr>
        <w:t>zlokalizowane tam mieszkania</w:t>
      </w:r>
      <w:r w:rsidR="008A6B9A">
        <w:rPr>
          <w:iCs/>
          <w:sz w:val="20"/>
          <w:szCs w:val="24"/>
        </w:rPr>
        <w:t xml:space="preserve"> </w:t>
      </w:r>
      <w:r w:rsidR="002C168C">
        <w:rPr>
          <w:iCs/>
          <w:sz w:val="20"/>
          <w:szCs w:val="24"/>
        </w:rPr>
        <w:t xml:space="preserve">można było rezerwować już od jesieni zeszłego roku. Drugi etap miał bowiem swoją premierę podczas Targów Mieszkań i Domów, które odbyły się we wrześniu 2015. </w:t>
      </w:r>
      <w:r w:rsidR="002B5E08">
        <w:rPr>
          <w:iCs/>
          <w:sz w:val="20"/>
          <w:szCs w:val="24"/>
        </w:rPr>
        <w:t xml:space="preserve">Rozpoznawalność, którą inwestycja </w:t>
      </w:r>
      <w:r w:rsidR="001D4A1D">
        <w:rPr>
          <w:iCs/>
          <w:sz w:val="20"/>
          <w:szCs w:val="24"/>
        </w:rPr>
        <w:t>zdobyła</w:t>
      </w:r>
      <w:r w:rsidR="00653490">
        <w:rPr>
          <w:iCs/>
          <w:sz w:val="20"/>
          <w:szCs w:val="24"/>
        </w:rPr>
        <w:t xml:space="preserve"> dzięki</w:t>
      </w:r>
      <w:r w:rsidR="002B5E08">
        <w:rPr>
          <w:iCs/>
          <w:sz w:val="20"/>
          <w:szCs w:val="24"/>
        </w:rPr>
        <w:t xml:space="preserve"> swojej niecodziennej</w:t>
      </w:r>
      <w:r w:rsidR="001D4A1D">
        <w:rPr>
          <w:iCs/>
          <w:sz w:val="20"/>
          <w:szCs w:val="24"/>
        </w:rPr>
        <w:t xml:space="preserve"> i przykuwającej uwagę</w:t>
      </w:r>
      <w:r w:rsidR="002B5E08">
        <w:rPr>
          <w:iCs/>
          <w:sz w:val="20"/>
          <w:szCs w:val="24"/>
        </w:rPr>
        <w:t xml:space="preserve"> architekturze </w:t>
      </w:r>
      <w:r w:rsidR="001D4A1D">
        <w:rPr>
          <w:iCs/>
          <w:sz w:val="20"/>
          <w:szCs w:val="24"/>
        </w:rPr>
        <w:t>oraz</w:t>
      </w:r>
      <w:r w:rsidR="002B5E08">
        <w:rPr>
          <w:iCs/>
          <w:sz w:val="20"/>
          <w:szCs w:val="24"/>
        </w:rPr>
        <w:t xml:space="preserve"> dobrej lokalizacji przy ważnych dla miasta ulicach, zapewniły etapowi drugiemu</w:t>
      </w:r>
      <w:r w:rsidR="00621A45">
        <w:rPr>
          <w:iCs/>
          <w:sz w:val="20"/>
          <w:szCs w:val="24"/>
        </w:rPr>
        <w:t xml:space="preserve"> </w:t>
      </w:r>
      <w:r w:rsidR="00621A45" w:rsidRPr="00AC5C40">
        <w:rPr>
          <w:iCs/>
          <w:sz w:val="20"/>
          <w:szCs w:val="24"/>
        </w:rPr>
        <w:t>udany</w:t>
      </w:r>
      <w:r w:rsidR="001D4A1D">
        <w:rPr>
          <w:iCs/>
          <w:sz w:val="20"/>
          <w:szCs w:val="24"/>
        </w:rPr>
        <w:t>, wczesny</w:t>
      </w:r>
      <w:r w:rsidR="002B5E08">
        <w:rPr>
          <w:iCs/>
          <w:sz w:val="20"/>
          <w:szCs w:val="24"/>
        </w:rPr>
        <w:t xml:space="preserve"> start. </w:t>
      </w:r>
    </w:p>
    <w:p w14:paraId="781F524A" w14:textId="77777777" w:rsidR="002C168C" w:rsidRDefault="002C168C" w:rsidP="00CB2C12">
      <w:pPr>
        <w:pStyle w:val="NoSpacing"/>
        <w:rPr>
          <w:iCs/>
          <w:sz w:val="20"/>
          <w:szCs w:val="24"/>
        </w:rPr>
      </w:pPr>
    </w:p>
    <w:p w14:paraId="64A4E44E" w14:textId="77777777" w:rsidR="001D4A1D" w:rsidRDefault="00FF41E6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– </w:t>
      </w:r>
      <w:r w:rsidR="008A52F3" w:rsidRPr="00FF41E6">
        <w:rPr>
          <w:i/>
          <w:iCs/>
          <w:sz w:val="20"/>
          <w:szCs w:val="24"/>
        </w:rPr>
        <w:t>Bliskość węzła komunikacji publicznej oraz dostęp do dróg prowadzących bezpośrednio do drugiej ramy komunikacyjnej w połączeniu z sąsiedztwem terenów rekreacyjnych Lasku Golęcińskiego i Jeziora Rusałka sprawi</w:t>
      </w:r>
      <w:r w:rsidR="001D4A1D" w:rsidRPr="00FF41E6">
        <w:rPr>
          <w:i/>
          <w:iCs/>
          <w:sz w:val="20"/>
          <w:szCs w:val="24"/>
        </w:rPr>
        <w:t>ają</w:t>
      </w:r>
      <w:r w:rsidR="008A52F3" w:rsidRPr="00FF41E6">
        <w:rPr>
          <w:i/>
          <w:iCs/>
          <w:sz w:val="20"/>
          <w:szCs w:val="24"/>
        </w:rPr>
        <w:t>, że Osiedl</w:t>
      </w:r>
      <w:r w:rsidR="001D4A1D" w:rsidRPr="00FF41E6">
        <w:rPr>
          <w:i/>
          <w:iCs/>
          <w:sz w:val="20"/>
          <w:szCs w:val="24"/>
        </w:rPr>
        <w:t>e</w:t>
      </w:r>
      <w:r w:rsidR="008A52F3" w:rsidRPr="00FF41E6">
        <w:rPr>
          <w:i/>
          <w:iCs/>
          <w:sz w:val="20"/>
          <w:szCs w:val="24"/>
        </w:rPr>
        <w:t xml:space="preserve"> Botaniczna </w:t>
      </w:r>
      <w:r w:rsidR="001D4A1D" w:rsidRPr="00FF41E6">
        <w:rPr>
          <w:i/>
          <w:iCs/>
          <w:sz w:val="20"/>
          <w:szCs w:val="24"/>
        </w:rPr>
        <w:t>jest</w:t>
      </w:r>
      <w:r w:rsidR="008A52F3" w:rsidRPr="00FF41E6">
        <w:rPr>
          <w:i/>
          <w:iCs/>
          <w:sz w:val="20"/>
          <w:szCs w:val="24"/>
        </w:rPr>
        <w:t xml:space="preserve"> wymarzonym miejscem do zamieszkania dla wielu poznaniaków</w:t>
      </w:r>
      <w:r>
        <w:rPr>
          <w:iCs/>
          <w:sz w:val="20"/>
          <w:szCs w:val="24"/>
        </w:rPr>
        <w:t xml:space="preserve"> – zauważa Agata Olszyńska, dyrektor sprzedaży i marketingu Nickel Development. </w:t>
      </w:r>
    </w:p>
    <w:p w14:paraId="24D77541" w14:textId="77777777" w:rsidR="001D4A1D" w:rsidRDefault="001D4A1D" w:rsidP="00CB2C12">
      <w:pPr>
        <w:pStyle w:val="NoSpacing"/>
        <w:rPr>
          <w:iCs/>
          <w:sz w:val="20"/>
          <w:szCs w:val="24"/>
        </w:rPr>
      </w:pPr>
    </w:p>
    <w:p w14:paraId="78BA0E2F" w14:textId="71734223" w:rsidR="00D575BC" w:rsidRDefault="001D4A1D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Do rosnącej popularności inwestycji Nickel Development przyczyniła się również niezwykle udana premiera Domu Apartamentowego Botaniczna – najbardziej ekskluzywnego budynku </w:t>
      </w:r>
      <w:r w:rsidR="003D5194">
        <w:rPr>
          <w:iCs/>
          <w:sz w:val="20"/>
          <w:szCs w:val="24"/>
        </w:rPr>
        <w:t>p</w:t>
      </w:r>
      <w:r w:rsidR="00621A45" w:rsidRPr="003D5194">
        <w:rPr>
          <w:iCs/>
          <w:sz w:val="20"/>
          <w:szCs w:val="24"/>
        </w:rPr>
        <w:t xml:space="preserve">owstającego w ramach </w:t>
      </w:r>
      <w:r w:rsidR="003D5194">
        <w:rPr>
          <w:iCs/>
          <w:sz w:val="20"/>
          <w:szCs w:val="24"/>
        </w:rPr>
        <w:t>drugiego</w:t>
      </w:r>
      <w:r w:rsidR="00621A45" w:rsidRPr="003D5194">
        <w:rPr>
          <w:iCs/>
          <w:sz w:val="20"/>
          <w:szCs w:val="24"/>
        </w:rPr>
        <w:t xml:space="preserve"> etapu osiedla</w:t>
      </w:r>
      <w:r>
        <w:rPr>
          <w:iCs/>
          <w:sz w:val="20"/>
          <w:szCs w:val="24"/>
        </w:rPr>
        <w:t xml:space="preserve">. </w:t>
      </w:r>
      <w:r w:rsidR="00D575BC">
        <w:rPr>
          <w:iCs/>
          <w:sz w:val="20"/>
          <w:szCs w:val="24"/>
        </w:rPr>
        <w:t xml:space="preserve">Liczący zaledwie </w:t>
      </w:r>
      <w:r w:rsidR="003D5194" w:rsidRPr="003D5194">
        <w:rPr>
          <w:iCs/>
          <w:sz w:val="20"/>
          <w:szCs w:val="24"/>
        </w:rPr>
        <w:t>15</w:t>
      </w:r>
      <w:r w:rsidR="00D575BC">
        <w:rPr>
          <w:iCs/>
          <w:sz w:val="20"/>
          <w:szCs w:val="24"/>
        </w:rPr>
        <w:t xml:space="preserve"> lokali apartamentowiec</w:t>
      </w:r>
      <w:r w:rsidR="00621A45">
        <w:rPr>
          <w:iCs/>
          <w:sz w:val="20"/>
          <w:szCs w:val="24"/>
        </w:rPr>
        <w:t xml:space="preserve"> </w:t>
      </w:r>
      <w:r w:rsidR="00D575BC">
        <w:rPr>
          <w:iCs/>
          <w:sz w:val="20"/>
          <w:szCs w:val="24"/>
        </w:rPr>
        <w:t xml:space="preserve">będzie wyróżniał się odważnym wykończeniem z giętej i perforowanej blachy w kolorze szampana, która ma </w:t>
      </w:r>
      <w:r w:rsidR="004173A4">
        <w:rPr>
          <w:iCs/>
          <w:sz w:val="20"/>
          <w:szCs w:val="24"/>
        </w:rPr>
        <w:t>dostarczyć</w:t>
      </w:r>
      <w:r w:rsidR="00D575BC">
        <w:rPr>
          <w:iCs/>
          <w:sz w:val="20"/>
          <w:szCs w:val="24"/>
        </w:rPr>
        <w:t xml:space="preserve"> niecodziennych wrażeń wizualnych podczas zachodów słońca. Podobne wykończenie ma znaleźć się na górującym nad tą częścią miasta, 11-piętrowym wieżowcu, który stanie po przeciwległej stronie osiedla. </w:t>
      </w:r>
      <w:r w:rsidR="00FF41E6">
        <w:rPr>
          <w:iCs/>
          <w:sz w:val="20"/>
          <w:szCs w:val="24"/>
        </w:rPr>
        <w:t xml:space="preserve">Razem z </w:t>
      </w:r>
      <w:r w:rsidR="00D0763A">
        <w:rPr>
          <w:iCs/>
          <w:sz w:val="20"/>
          <w:szCs w:val="24"/>
        </w:rPr>
        <w:t>D</w:t>
      </w:r>
      <w:r w:rsidR="00FF41E6">
        <w:rPr>
          <w:iCs/>
          <w:sz w:val="20"/>
          <w:szCs w:val="24"/>
        </w:rPr>
        <w:t xml:space="preserve">omem </w:t>
      </w:r>
      <w:r w:rsidR="00D0763A">
        <w:rPr>
          <w:iCs/>
          <w:sz w:val="20"/>
          <w:szCs w:val="24"/>
        </w:rPr>
        <w:t>A</w:t>
      </w:r>
      <w:r w:rsidR="00FF41E6">
        <w:rPr>
          <w:iCs/>
          <w:sz w:val="20"/>
          <w:szCs w:val="24"/>
        </w:rPr>
        <w:t xml:space="preserve">partamentowym będą swoistą klamrą całej inwestycji. </w:t>
      </w:r>
      <w:r w:rsidR="00D0763A">
        <w:rPr>
          <w:iCs/>
          <w:sz w:val="20"/>
          <w:szCs w:val="24"/>
        </w:rPr>
        <w:t xml:space="preserve">Koncepcja takiego wykończenia jest inspirowana pracami architektonicznymi nagradzanymi na konkursach branżowych w 2015 roku. </w:t>
      </w:r>
    </w:p>
    <w:p w14:paraId="14BF1D88" w14:textId="77777777" w:rsidR="00FF41E6" w:rsidRDefault="00FF41E6" w:rsidP="00CB2C12">
      <w:pPr>
        <w:pStyle w:val="NoSpacing"/>
        <w:rPr>
          <w:iCs/>
          <w:sz w:val="20"/>
          <w:szCs w:val="24"/>
        </w:rPr>
      </w:pPr>
    </w:p>
    <w:p w14:paraId="02DCB903" w14:textId="77777777" w:rsidR="00D0763A" w:rsidRDefault="00D0763A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Obrazu</w:t>
      </w:r>
      <w:r w:rsidR="004173A4">
        <w:rPr>
          <w:iCs/>
          <w:sz w:val="20"/>
          <w:szCs w:val="24"/>
        </w:rPr>
        <w:t xml:space="preserve"> osiedla</w:t>
      </w:r>
      <w:r>
        <w:rPr>
          <w:iCs/>
          <w:sz w:val="20"/>
          <w:szCs w:val="24"/>
        </w:rPr>
        <w:t xml:space="preserve"> dopełniają jeszcze cztery bloki</w:t>
      </w:r>
      <w:r w:rsidR="004173A4">
        <w:rPr>
          <w:iCs/>
          <w:sz w:val="20"/>
          <w:szCs w:val="24"/>
        </w:rPr>
        <w:t>.</w:t>
      </w:r>
      <w:r>
        <w:rPr>
          <w:iCs/>
          <w:sz w:val="20"/>
          <w:szCs w:val="24"/>
        </w:rPr>
        <w:t xml:space="preserve"> </w:t>
      </w:r>
      <w:r w:rsidR="004173A4">
        <w:rPr>
          <w:iCs/>
          <w:sz w:val="20"/>
          <w:szCs w:val="24"/>
        </w:rPr>
        <w:t xml:space="preserve">Będą one </w:t>
      </w:r>
      <w:r>
        <w:rPr>
          <w:iCs/>
          <w:sz w:val="20"/>
          <w:szCs w:val="24"/>
        </w:rPr>
        <w:t xml:space="preserve">wizualnie zbliżone pod względem wykończenia do budynków z pierwszego etapu, które dla wjeżdżających do Poznania od zachodniej strony </w:t>
      </w:r>
      <w:r w:rsidR="004173A4">
        <w:rPr>
          <w:iCs/>
          <w:sz w:val="20"/>
          <w:szCs w:val="24"/>
        </w:rPr>
        <w:t>są jednymi z najbardziej charakterystycznych zabudowań</w:t>
      </w:r>
      <w:r>
        <w:rPr>
          <w:iCs/>
          <w:sz w:val="20"/>
          <w:szCs w:val="24"/>
        </w:rPr>
        <w:t xml:space="preserve">. </w:t>
      </w:r>
    </w:p>
    <w:p w14:paraId="68B249F5" w14:textId="77777777" w:rsidR="004F085C" w:rsidRDefault="004F085C" w:rsidP="00CB2C12">
      <w:pPr>
        <w:pStyle w:val="NoSpacing"/>
        <w:rPr>
          <w:iCs/>
          <w:sz w:val="20"/>
          <w:szCs w:val="24"/>
        </w:rPr>
      </w:pPr>
    </w:p>
    <w:p w14:paraId="1ACC19BE" w14:textId="77777777" w:rsidR="004F085C" w:rsidRDefault="004F085C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Oprócz</w:t>
      </w:r>
      <w:r w:rsidR="004173A4">
        <w:rPr>
          <w:iCs/>
          <w:sz w:val="20"/>
          <w:szCs w:val="24"/>
        </w:rPr>
        <w:t xml:space="preserve"> współczesnego</w:t>
      </w:r>
      <w:r>
        <w:rPr>
          <w:iCs/>
          <w:sz w:val="20"/>
          <w:szCs w:val="24"/>
        </w:rPr>
        <w:t xml:space="preserve"> designu</w:t>
      </w:r>
      <w:r w:rsidR="004173A4">
        <w:rPr>
          <w:iCs/>
          <w:sz w:val="20"/>
          <w:szCs w:val="24"/>
        </w:rPr>
        <w:t xml:space="preserve"> elewacji</w:t>
      </w:r>
      <w:r>
        <w:rPr>
          <w:iCs/>
          <w:sz w:val="20"/>
          <w:szCs w:val="24"/>
        </w:rPr>
        <w:t>, godn</w:t>
      </w:r>
      <w:r w:rsidR="004173A4">
        <w:rPr>
          <w:iCs/>
          <w:sz w:val="20"/>
          <w:szCs w:val="24"/>
        </w:rPr>
        <w:t>a</w:t>
      </w:r>
      <w:r>
        <w:rPr>
          <w:iCs/>
          <w:sz w:val="20"/>
          <w:szCs w:val="24"/>
        </w:rPr>
        <w:t xml:space="preserve"> uwagi jest</w:t>
      </w:r>
      <w:r w:rsidR="004173A4">
        <w:rPr>
          <w:iCs/>
          <w:sz w:val="20"/>
          <w:szCs w:val="24"/>
        </w:rPr>
        <w:t xml:space="preserve"> też</w:t>
      </w:r>
      <w:r>
        <w:rPr>
          <w:iCs/>
          <w:sz w:val="20"/>
          <w:szCs w:val="24"/>
        </w:rPr>
        <w:t xml:space="preserve"> urbanistyczna wizja osiedla. </w:t>
      </w:r>
      <w:r w:rsidR="002D7EAD">
        <w:rPr>
          <w:iCs/>
          <w:sz w:val="20"/>
          <w:szCs w:val="24"/>
        </w:rPr>
        <w:t>Jest</w:t>
      </w:r>
      <w:r>
        <w:rPr>
          <w:iCs/>
          <w:sz w:val="20"/>
          <w:szCs w:val="24"/>
        </w:rPr>
        <w:t xml:space="preserve"> ono podzielone na dwie strefy. Pierwsza – publiczna, będzie dostępna dla samochodów. Znajdą się tam m.in. lokale usługowe z miejscami postojowymi. W drugiej strefie o charakterze półprywatnym swoje miejsce znajdą </w:t>
      </w:r>
      <w:r w:rsidR="0083507D">
        <w:rPr>
          <w:iCs/>
          <w:sz w:val="20"/>
          <w:szCs w:val="24"/>
        </w:rPr>
        <w:t xml:space="preserve">aleja spacerowa z dostępem tylko dla pieszych i rowerzystów, autorski plac zabaw oraz </w:t>
      </w:r>
      <w:r w:rsidR="002D7EAD">
        <w:rPr>
          <w:iCs/>
          <w:sz w:val="20"/>
          <w:szCs w:val="24"/>
        </w:rPr>
        <w:t>urządzenia</w:t>
      </w:r>
      <w:r w:rsidR="0083507D">
        <w:rPr>
          <w:iCs/>
          <w:sz w:val="20"/>
          <w:szCs w:val="24"/>
        </w:rPr>
        <w:t xml:space="preserve"> rekreacyjne</w:t>
      </w:r>
      <w:r w:rsidR="002D7EAD">
        <w:rPr>
          <w:iCs/>
          <w:sz w:val="20"/>
          <w:szCs w:val="24"/>
        </w:rPr>
        <w:t xml:space="preserve"> służące integracji mieszkańców, takie jak stoliki do gier planszowych.</w:t>
      </w:r>
    </w:p>
    <w:p w14:paraId="2304616C" w14:textId="77777777" w:rsidR="00D0763A" w:rsidRDefault="00D0763A" w:rsidP="00D0763A">
      <w:pPr>
        <w:pStyle w:val="NoSpacing"/>
        <w:rPr>
          <w:iCs/>
          <w:sz w:val="20"/>
          <w:szCs w:val="24"/>
        </w:rPr>
      </w:pPr>
    </w:p>
    <w:p w14:paraId="7A1A2613" w14:textId="0DDB1564" w:rsidR="00D0763A" w:rsidRDefault="00D0763A" w:rsidP="00D0763A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Odważna wizja inwestycji jest efektem współpracy Nickel Development ze studiem projektowym </w:t>
      </w:r>
      <w:proofErr w:type="spellStart"/>
      <w:r>
        <w:rPr>
          <w:iCs/>
          <w:sz w:val="20"/>
          <w:szCs w:val="24"/>
        </w:rPr>
        <w:t>Insomia</w:t>
      </w:r>
      <w:proofErr w:type="spellEnd"/>
      <w:r>
        <w:rPr>
          <w:iCs/>
          <w:sz w:val="20"/>
          <w:szCs w:val="24"/>
        </w:rPr>
        <w:t xml:space="preserve">, dla którego to już kolejne zlecenie, które powierzyła mu deweloperska firma rodzinna z Poznania. </w:t>
      </w:r>
      <w:r w:rsidR="0083507D">
        <w:rPr>
          <w:iCs/>
          <w:sz w:val="20"/>
          <w:szCs w:val="24"/>
        </w:rPr>
        <w:t xml:space="preserve">Zanim jednak architekci wykonali pierwsze szkice, koncept osiedla został starannie </w:t>
      </w:r>
      <w:r w:rsidR="00621A45" w:rsidRPr="003D5194">
        <w:rPr>
          <w:iCs/>
          <w:sz w:val="20"/>
          <w:szCs w:val="24"/>
        </w:rPr>
        <w:t>opracowany</w:t>
      </w:r>
      <w:r w:rsidR="0083507D" w:rsidRPr="003D5194">
        <w:rPr>
          <w:iCs/>
          <w:sz w:val="20"/>
          <w:szCs w:val="24"/>
        </w:rPr>
        <w:t xml:space="preserve"> </w:t>
      </w:r>
      <w:r w:rsidR="0083507D">
        <w:rPr>
          <w:iCs/>
          <w:sz w:val="20"/>
          <w:szCs w:val="24"/>
        </w:rPr>
        <w:t>przez Dział Przygotowania Produktu</w:t>
      </w:r>
      <w:r w:rsidR="002D7EAD">
        <w:rPr>
          <w:iCs/>
          <w:sz w:val="20"/>
          <w:szCs w:val="24"/>
        </w:rPr>
        <w:t xml:space="preserve">, który spędził godziny nad obserwacją potrzeb poznaniaków oraz </w:t>
      </w:r>
      <w:r w:rsidR="0083507D">
        <w:rPr>
          <w:iCs/>
          <w:sz w:val="20"/>
          <w:szCs w:val="24"/>
        </w:rPr>
        <w:t xml:space="preserve"> </w:t>
      </w:r>
      <w:r w:rsidR="002D7EAD">
        <w:rPr>
          <w:iCs/>
          <w:sz w:val="20"/>
          <w:szCs w:val="24"/>
        </w:rPr>
        <w:t>analizą trendów we współczesnym budownictwie i architekturze europejskiej.</w:t>
      </w:r>
    </w:p>
    <w:p w14:paraId="5833AFCC" w14:textId="77777777" w:rsidR="0083507D" w:rsidRDefault="0083507D" w:rsidP="00D0763A">
      <w:pPr>
        <w:pStyle w:val="NoSpacing"/>
        <w:rPr>
          <w:iCs/>
          <w:sz w:val="20"/>
          <w:szCs w:val="24"/>
        </w:rPr>
      </w:pPr>
    </w:p>
    <w:p w14:paraId="51EBF98E" w14:textId="77777777" w:rsidR="004D7A3F" w:rsidRDefault="0083507D" w:rsidP="00D0763A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Wspólną wizję pracowni projektowej oraz inwestora urzeczywistnia firma budowlana PTB Nickel, która podobnie, jak w pierwsz</w:t>
      </w:r>
      <w:r w:rsidR="004D7A3F">
        <w:rPr>
          <w:iCs/>
          <w:sz w:val="20"/>
          <w:szCs w:val="24"/>
        </w:rPr>
        <w:t>ym</w:t>
      </w:r>
      <w:r>
        <w:rPr>
          <w:iCs/>
          <w:sz w:val="20"/>
          <w:szCs w:val="24"/>
        </w:rPr>
        <w:t xml:space="preserve"> etap</w:t>
      </w:r>
      <w:r w:rsidR="004D7A3F">
        <w:rPr>
          <w:iCs/>
          <w:sz w:val="20"/>
          <w:szCs w:val="24"/>
        </w:rPr>
        <w:t>ie</w:t>
      </w:r>
      <w:r>
        <w:rPr>
          <w:iCs/>
          <w:sz w:val="20"/>
          <w:szCs w:val="24"/>
        </w:rPr>
        <w:t>, również</w:t>
      </w:r>
      <w:r w:rsidR="004D7A3F">
        <w:rPr>
          <w:iCs/>
          <w:sz w:val="20"/>
          <w:szCs w:val="24"/>
        </w:rPr>
        <w:t xml:space="preserve"> i</w:t>
      </w:r>
      <w:r>
        <w:rPr>
          <w:iCs/>
          <w:sz w:val="20"/>
          <w:szCs w:val="24"/>
        </w:rPr>
        <w:t xml:space="preserve"> teraz została wybrana na</w:t>
      </w:r>
      <w:r w:rsidR="004D7A3F">
        <w:rPr>
          <w:iCs/>
          <w:sz w:val="20"/>
          <w:szCs w:val="24"/>
        </w:rPr>
        <w:t xml:space="preserve"> generalnego</w:t>
      </w:r>
      <w:r>
        <w:rPr>
          <w:iCs/>
          <w:sz w:val="20"/>
          <w:szCs w:val="24"/>
        </w:rPr>
        <w:t xml:space="preserve"> wykonawcę inwestycji. </w:t>
      </w:r>
    </w:p>
    <w:p w14:paraId="64D18B42" w14:textId="31AC9CBB" w:rsidR="0083507D" w:rsidRDefault="004D7A3F" w:rsidP="00D0763A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– </w:t>
      </w:r>
      <w:r w:rsidRPr="004D7A3F">
        <w:rPr>
          <w:i/>
          <w:iCs/>
          <w:sz w:val="20"/>
          <w:szCs w:val="24"/>
        </w:rPr>
        <w:t>Mimo, że obie spółki pochodzą z jednej grupy kapitałowej, wybór nie jest oczywisty. Tak, jak w przypadku innych inwestycji Nickel Development, tak również w przypadku Osiedla Botaniczna generalny wykonawca został wybrany w drodze przetargu</w:t>
      </w:r>
      <w:r>
        <w:rPr>
          <w:i/>
          <w:iCs/>
          <w:sz w:val="20"/>
          <w:szCs w:val="24"/>
        </w:rPr>
        <w:t xml:space="preserve"> – </w:t>
      </w:r>
      <w:r w:rsidR="00621A45">
        <w:rPr>
          <w:iCs/>
          <w:sz w:val="20"/>
          <w:szCs w:val="24"/>
        </w:rPr>
        <w:t>wyjaśnia Agata Olszyńska. –</w:t>
      </w:r>
      <w:r w:rsidR="00621A45" w:rsidRPr="00621A45">
        <w:rPr>
          <w:iCs/>
          <w:color w:val="FF0000"/>
          <w:sz w:val="20"/>
          <w:szCs w:val="24"/>
        </w:rPr>
        <w:t xml:space="preserve"> </w:t>
      </w:r>
      <w:r w:rsidR="00621A45" w:rsidRPr="003D5194">
        <w:rPr>
          <w:i/>
          <w:iCs/>
          <w:sz w:val="20"/>
          <w:szCs w:val="24"/>
        </w:rPr>
        <w:t>Cieszymy się z możliwości wspólnej realizacji tego ważnego dla całej grupy Nickel projektu</w:t>
      </w:r>
      <w:r w:rsidR="003D5194" w:rsidRPr="003D5194">
        <w:rPr>
          <w:i/>
          <w:iCs/>
          <w:sz w:val="20"/>
          <w:szCs w:val="24"/>
        </w:rPr>
        <w:t xml:space="preserve"> - </w:t>
      </w:r>
      <w:r w:rsidR="003D5194" w:rsidRPr="003D5194">
        <w:rPr>
          <w:iCs/>
          <w:sz w:val="20"/>
          <w:szCs w:val="24"/>
        </w:rPr>
        <w:t>podsumowuje</w:t>
      </w:r>
      <w:r w:rsidR="00621A45" w:rsidRPr="003D5194">
        <w:rPr>
          <w:iCs/>
          <w:sz w:val="20"/>
          <w:szCs w:val="24"/>
        </w:rPr>
        <w:t>.</w:t>
      </w:r>
      <w:r w:rsidR="00621A45" w:rsidRPr="00621A45">
        <w:rPr>
          <w:iCs/>
          <w:color w:val="FF0000"/>
          <w:sz w:val="20"/>
          <w:szCs w:val="24"/>
        </w:rPr>
        <w:t xml:space="preserve"> </w:t>
      </w:r>
    </w:p>
    <w:p w14:paraId="55D8588A" w14:textId="77777777" w:rsidR="00D0763A" w:rsidRDefault="00D0763A" w:rsidP="00CB2C12">
      <w:pPr>
        <w:pStyle w:val="NoSpacing"/>
        <w:rPr>
          <w:iCs/>
          <w:sz w:val="20"/>
          <w:szCs w:val="24"/>
        </w:rPr>
      </w:pPr>
    </w:p>
    <w:p w14:paraId="67C97FBF" w14:textId="77777777" w:rsidR="0073578E" w:rsidRDefault="0073578E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 </w:t>
      </w:r>
    </w:p>
    <w:p w14:paraId="3836A585" w14:textId="77777777" w:rsidR="00BD15F9" w:rsidRDefault="00BD15F9" w:rsidP="00CB2C12">
      <w:pPr>
        <w:pStyle w:val="NoSpacing"/>
        <w:rPr>
          <w:iCs/>
          <w:sz w:val="20"/>
          <w:szCs w:val="24"/>
        </w:rPr>
      </w:pPr>
    </w:p>
    <w:p w14:paraId="23789EB5" w14:textId="77777777" w:rsidR="002617E7" w:rsidRPr="007231ED" w:rsidRDefault="002617E7" w:rsidP="00CB2C12">
      <w:pPr>
        <w:pStyle w:val="NoSpacing"/>
        <w:rPr>
          <w:iCs/>
          <w:sz w:val="20"/>
          <w:szCs w:val="24"/>
        </w:rPr>
      </w:pPr>
    </w:p>
    <w:p w14:paraId="656D52DA" w14:textId="77777777" w:rsidR="00595126" w:rsidRPr="00B97AAA" w:rsidRDefault="00595126" w:rsidP="00B53CB5">
      <w:pPr>
        <w:jc w:val="center"/>
        <w:rPr>
          <w:rFonts w:ascii="Arial" w:hAnsi="Arial"/>
          <w:sz w:val="20"/>
        </w:rPr>
      </w:pPr>
      <w:r w:rsidRPr="00B97AAA">
        <w:rPr>
          <w:rFonts w:ascii="Arial" w:hAnsi="Arial"/>
          <w:sz w:val="20"/>
        </w:rPr>
        <w:t>###</w:t>
      </w:r>
    </w:p>
    <w:p w14:paraId="2E1071E1" w14:textId="77777777" w:rsidR="00595126" w:rsidRPr="00B97AAA" w:rsidRDefault="00595126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Więcej informacji udzielają:</w:t>
      </w:r>
    </w:p>
    <w:p w14:paraId="47ED81CE" w14:textId="77777777" w:rsidR="00595126" w:rsidRPr="00B97AAA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Agata Olszyńska</w:t>
      </w:r>
    </w:p>
    <w:p w14:paraId="7D999718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Dyrektor Sprzedaży i Marketingu</w:t>
      </w:r>
    </w:p>
    <w:p w14:paraId="08467D11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NICKEL Development</w:t>
      </w:r>
    </w:p>
    <w:p w14:paraId="1338A6B5" w14:textId="77777777" w:rsidR="00595126" w:rsidRPr="00B97AAA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kom</w:t>
      </w:r>
      <w:r w:rsidR="00595126" w:rsidRPr="00B97AAA">
        <w:rPr>
          <w:rFonts w:ascii="Arial" w:hAnsi="Arial"/>
          <w:sz w:val="20"/>
          <w:szCs w:val="20"/>
        </w:rPr>
        <w:t>.: +48 505 043 457</w:t>
      </w:r>
    </w:p>
    <w:p w14:paraId="7F6023B3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email: agata.olszynska@nickel.com.pl</w:t>
      </w:r>
    </w:p>
    <w:p w14:paraId="264681D7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</w:p>
    <w:p w14:paraId="79EFD9A9" w14:textId="77777777" w:rsidR="00595126" w:rsidRPr="00B97AAA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Konrad Bugiera</w:t>
      </w:r>
    </w:p>
    <w:p w14:paraId="017E3052" w14:textId="77777777" w:rsidR="00D41D9F" w:rsidRPr="00B97AAA" w:rsidRDefault="00D41D9F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Właściciel</w:t>
      </w:r>
    </w:p>
    <w:p w14:paraId="61105A15" w14:textId="77777777" w:rsidR="00595126" w:rsidRPr="00B97AAA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Konrad Bugiera | Doradztwo Komunikacyjne</w:t>
      </w:r>
    </w:p>
    <w:p w14:paraId="4B5CBC7C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kom.: +48 663 850 702</w:t>
      </w:r>
    </w:p>
    <w:p w14:paraId="3FB7B2B8" w14:textId="77777777" w:rsidR="00595126" w:rsidRPr="00B97AAA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 xml:space="preserve">email: </w:t>
      </w:r>
      <w:r w:rsidR="00BC2071" w:rsidRPr="00B97AAA">
        <w:rPr>
          <w:rFonts w:ascii="Arial" w:hAnsi="Arial"/>
          <w:b/>
          <w:sz w:val="20"/>
          <w:szCs w:val="20"/>
        </w:rPr>
        <w:t>kb@konradbugiera.com</w:t>
      </w:r>
    </w:p>
    <w:p w14:paraId="0550163D" w14:textId="77777777" w:rsidR="00595126" w:rsidRPr="00B97AAA" w:rsidRDefault="00595126" w:rsidP="00101833">
      <w:pPr>
        <w:rPr>
          <w:rFonts w:ascii="Arial" w:hAnsi="Arial"/>
          <w:sz w:val="20"/>
          <w:szCs w:val="20"/>
        </w:rPr>
      </w:pPr>
    </w:p>
    <w:p w14:paraId="6C71CA05" w14:textId="77777777" w:rsidR="00595126" w:rsidRPr="00B97AAA" w:rsidRDefault="00595126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--</w:t>
      </w:r>
    </w:p>
    <w:p w14:paraId="646013EE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O NICKEL Development:</w:t>
      </w:r>
    </w:p>
    <w:p w14:paraId="54E983E0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NICKEL Developme</w:t>
      </w:r>
      <w:r w:rsidR="00C97CD7" w:rsidRPr="00B97AAA">
        <w:rPr>
          <w:rFonts w:ascii="Arial" w:hAnsi="Arial"/>
          <w:sz w:val="20"/>
          <w:szCs w:val="20"/>
        </w:rPr>
        <w:t>n</w:t>
      </w:r>
      <w:r w:rsidRPr="00B97AAA">
        <w:rPr>
          <w:rFonts w:ascii="Arial" w:hAnsi="Arial"/>
          <w:sz w:val="20"/>
          <w:szCs w:val="20"/>
        </w:rPr>
        <w:t>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1D75103A" w14:textId="77777777" w:rsidR="00E3332F" w:rsidRPr="00B97AAA" w:rsidRDefault="00E3332F" w:rsidP="00101833">
      <w:pPr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Warzelnia</w:t>
      </w:r>
      <w:r w:rsidRPr="00B97AAA">
        <w:rPr>
          <w:rFonts w:ascii="Arial" w:hAnsi="Arial"/>
          <w:sz w:val="20"/>
          <w:szCs w:val="20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na jesienią 2014 r. </w:t>
      </w:r>
      <w:r w:rsidR="00AB09EF" w:rsidRPr="00B97AAA">
        <w:rPr>
          <w:rFonts w:ascii="Arial" w:hAnsi="Arial"/>
          <w:sz w:val="20"/>
          <w:szCs w:val="20"/>
        </w:rPr>
        <w:t xml:space="preserve">Szczegóły na stronie internetowej </w:t>
      </w:r>
      <w:r w:rsidR="00AB09EF" w:rsidRPr="00B97AAA">
        <w:rPr>
          <w:rFonts w:ascii="Arial" w:hAnsi="Arial"/>
          <w:b/>
          <w:sz w:val="20"/>
          <w:szCs w:val="20"/>
        </w:rPr>
        <w:t>warzelnia.com</w:t>
      </w:r>
    </w:p>
    <w:p w14:paraId="2EFC5178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lastRenderedPageBreak/>
        <w:t xml:space="preserve">Botaniczna </w:t>
      </w:r>
      <w:r w:rsidRPr="00B97AAA">
        <w:rPr>
          <w:rFonts w:ascii="Arial" w:hAnsi="Arial"/>
          <w:sz w:val="20"/>
          <w:szCs w:val="20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</w:t>
      </w:r>
      <w:r w:rsidR="00F27129">
        <w:rPr>
          <w:rFonts w:ascii="Arial" w:hAnsi="Arial"/>
          <w:sz w:val="20"/>
          <w:szCs w:val="20"/>
        </w:rPr>
        <w:t>O</w:t>
      </w:r>
      <w:r w:rsidRPr="00B97AAA">
        <w:rPr>
          <w:rFonts w:ascii="Arial" w:hAnsi="Arial"/>
          <w:sz w:val="20"/>
          <w:szCs w:val="20"/>
        </w:rPr>
        <w:t xml:space="preserve">ddanie do użytkowania I etapu osiedla </w:t>
      </w:r>
      <w:r w:rsidR="00F27129">
        <w:rPr>
          <w:rFonts w:ascii="Arial" w:hAnsi="Arial"/>
          <w:sz w:val="20"/>
          <w:szCs w:val="20"/>
        </w:rPr>
        <w:t>rozpoczęło się w marcu</w:t>
      </w:r>
      <w:r w:rsidRPr="00B97AAA">
        <w:rPr>
          <w:rFonts w:ascii="Arial" w:hAnsi="Arial"/>
          <w:sz w:val="20"/>
          <w:szCs w:val="20"/>
        </w:rPr>
        <w:t xml:space="preserve"> 2016 r.  </w:t>
      </w:r>
      <w:r w:rsidR="00AB09EF" w:rsidRPr="00B97AAA">
        <w:rPr>
          <w:rFonts w:ascii="Arial" w:hAnsi="Arial"/>
          <w:sz w:val="20"/>
          <w:szCs w:val="20"/>
        </w:rPr>
        <w:t xml:space="preserve">W sprzedaży są mieszkania z 2 etapów osiedla. Szczegóły na stronie internetowej </w:t>
      </w:r>
      <w:r w:rsidR="00AB09EF" w:rsidRPr="00B97AAA">
        <w:rPr>
          <w:rFonts w:ascii="Arial" w:hAnsi="Arial"/>
          <w:b/>
          <w:sz w:val="20"/>
          <w:szCs w:val="20"/>
        </w:rPr>
        <w:t>botaniczna.com</w:t>
      </w:r>
      <w:r w:rsidR="00AB09EF" w:rsidRPr="00B97AAA">
        <w:rPr>
          <w:rFonts w:ascii="Arial" w:hAnsi="Arial"/>
          <w:sz w:val="20"/>
          <w:szCs w:val="20"/>
        </w:rPr>
        <w:t xml:space="preserve"> </w:t>
      </w:r>
    </w:p>
    <w:p w14:paraId="20CE3E9D" w14:textId="77777777" w:rsidR="00E3332F" w:rsidRPr="00B97AAA" w:rsidRDefault="00E3332F" w:rsidP="00101833">
      <w:pPr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Osiedle Księżnej Dąbrówki</w:t>
      </w:r>
      <w:r w:rsidRPr="00B97AAA">
        <w:rPr>
          <w:rFonts w:ascii="Arial" w:hAnsi="Arial"/>
          <w:sz w:val="20"/>
          <w:szCs w:val="20"/>
        </w:rPr>
        <w:t xml:space="preserve"> – osiedle domów jednorodzinnych oraz budynków wielorodzinnych w Dąbrówce pod Poznaniem. To lokalizacja o bardzo dobrym dostępie do infrastruktury drogowej, zapewniająca </w:t>
      </w:r>
      <w:r w:rsidR="00BC4DE5">
        <w:rPr>
          <w:rFonts w:ascii="Arial" w:hAnsi="Arial"/>
          <w:sz w:val="20"/>
          <w:szCs w:val="20"/>
        </w:rPr>
        <w:t>dogodny</w:t>
      </w:r>
      <w:r w:rsidRPr="00B97AAA">
        <w:rPr>
          <w:rFonts w:ascii="Arial" w:hAnsi="Arial"/>
          <w:sz w:val="20"/>
          <w:szCs w:val="20"/>
        </w:rPr>
        <w:t xml:space="preserve">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  <w:r w:rsidR="00AB09EF" w:rsidRPr="00B97AAA">
        <w:rPr>
          <w:rFonts w:ascii="Arial" w:hAnsi="Arial"/>
          <w:sz w:val="20"/>
          <w:szCs w:val="20"/>
        </w:rPr>
        <w:t xml:space="preserve">Szczegóły dotyczące osiedla na stronie internetowej </w:t>
      </w:r>
      <w:r w:rsidR="00AB09EF" w:rsidRPr="00B97AAA">
        <w:rPr>
          <w:rFonts w:ascii="Arial" w:hAnsi="Arial"/>
          <w:b/>
          <w:sz w:val="20"/>
          <w:szCs w:val="20"/>
        </w:rPr>
        <w:t>dabrowki.com.</w:t>
      </w:r>
    </w:p>
    <w:p w14:paraId="2344D498" w14:textId="77777777" w:rsidR="001C6186" w:rsidRPr="00B97AAA" w:rsidRDefault="001C6186" w:rsidP="00101833">
      <w:pPr>
        <w:rPr>
          <w:rFonts w:ascii="Arial" w:hAnsi="Arial"/>
          <w:sz w:val="20"/>
          <w:szCs w:val="20"/>
        </w:rPr>
      </w:pPr>
    </w:p>
    <w:sectPr w:rsidR="001C6186" w:rsidRPr="00B97AAA" w:rsidSect="004D13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B40E7" w14:textId="77777777" w:rsidR="00F76549" w:rsidRDefault="00F76549" w:rsidP="00E47D03">
      <w:pPr>
        <w:spacing w:after="0" w:line="240" w:lineRule="auto"/>
      </w:pPr>
      <w:r>
        <w:separator/>
      </w:r>
    </w:p>
  </w:endnote>
  <w:endnote w:type="continuationSeparator" w:id="0">
    <w:p w14:paraId="357F92F0" w14:textId="77777777" w:rsidR="00F76549" w:rsidRDefault="00F76549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B9289" w14:textId="77777777" w:rsidR="00AB09EF" w:rsidRPr="00E47D03" w:rsidRDefault="00AB09EF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AB09EF" w14:paraId="33AF646E" w14:textId="77777777" w:rsidTr="003F0A6A">
      <w:tc>
        <w:tcPr>
          <w:tcW w:w="1101" w:type="dxa"/>
        </w:tcPr>
        <w:p w14:paraId="4BA17832" w14:textId="77777777" w:rsidR="00AB09EF" w:rsidRPr="003F0A6A" w:rsidRDefault="00AB09EF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540F5674" wp14:editId="6B747A0D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0C8CFB9F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 xml:space="preserve">Nickel Development sp. z </w:t>
          </w:r>
          <w:proofErr w:type="spellStart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o.o</w:t>
          </w:r>
          <w:proofErr w:type="spellEnd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Suchy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Las,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ul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179DB3FE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180ED7B7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0C76430D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2FF70CB6" w14:textId="77777777" w:rsidR="00AB09EF" w:rsidRPr="00326AB8" w:rsidRDefault="00AB09EF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6AACA048" w14:textId="77777777" w:rsidR="00AB09EF" w:rsidRPr="00E47D03" w:rsidRDefault="00AB09EF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91417" w14:textId="77777777" w:rsidR="00F76549" w:rsidRDefault="00F76549" w:rsidP="00E47D03">
      <w:pPr>
        <w:spacing w:after="0" w:line="240" w:lineRule="auto"/>
      </w:pPr>
      <w:r>
        <w:separator/>
      </w:r>
    </w:p>
  </w:footnote>
  <w:footnote w:type="continuationSeparator" w:id="0">
    <w:p w14:paraId="285EA63C" w14:textId="77777777" w:rsidR="00F76549" w:rsidRDefault="00F76549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1274" w14:textId="77777777" w:rsidR="00AB09EF" w:rsidRDefault="00AB09EF">
    <w:pPr>
      <w:pStyle w:val="Header"/>
    </w:pPr>
    <w:r>
      <w:rPr>
        <w:noProof/>
        <w:lang w:val="en-US"/>
      </w:rPr>
      <w:drawing>
        <wp:inline distT="0" distB="0" distL="0" distR="0" wp14:anchorId="3D4FEB01" wp14:editId="3DF751F1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7DA23" w14:textId="77777777" w:rsidR="00AB09EF" w:rsidRDefault="00AB0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E"/>
    <w:rsid w:val="00002D98"/>
    <w:rsid w:val="00013495"/>
    <w:rsid w:val="00030AA0"/>
    <w:rsid w:val="000602BF"/>
    <w:rsid w:val="00067E96"/>
    <w:rsid w:val="0007555A"/>
    <w:rsid w:val="00085C4E"/>
    <w:rsid w:val="00085F8A"/>
    <w:rsid w:val="00094A5F"/>
    <w:rsid w:val="00096CDD"/>
    <w:rsid w:val="000A1B7E"/>
    <w:rsid w:val="000A237A"/>
    <w:rsid w:val="000A6107"/>
    <w:rsid w:val="000C3B72"/>
    <w:rsid w:val="000D0E02"/>
    <w:rsid w:val="000E3133"/>
    <w:rsid w:val="000E65DE"/>
    <w:rsid w:val="000E6F90"/>
    <w:rsid w:val="000F3107"/>
    <w:rsid w:val="00101833"/>
    <w:rsid w:val="00101BDD"/>
    <w:rsid w:val="0010402A"/>
    <w:rsid w:val="001044FD"/>
    <w:rsid w:val="00117B89"/>
    <w:rsid w:val="00130363"/>
    <w:rsid w:val="00130857"/>
    <w:rsid w:val="00137BF3"/>
    <w:rsid w:val="00144CA4"/>
    <w:rsid w:val="00147FFC"/>
    <w:rsid w:val="00166866"/>
    <w:rsid w:val="001721DB"/>
    <w:rsid w:val="00172942"/>
    <w:rsid w:val="00177B01"/>
    <w:rsid w:val="0019610F"/>
    <w:rsid w:val="001C6186"/>
    <w:rsid w:val="001C6224"/>
    <w:rsid w:val="001C6AF7"/>
    <w:rsid w:val="001D4A1D"/>
    <w:rsid w:val="001D7B6A"/>
    <w:rsid w:val="001E2269"/>
    <w:rsid w:val="00227AED"/>
    <w:rsid w:val="00237D7F"/>
    <w:rsid w:val="002437EE"/>
    <w:rsid w:val="00243AA1"/>
    <w:rsid w:val="0025373B"/>
    <w:rsid w:val="002604DD"/>
    <w:rsid w:val="002617E7"/>
    <w:rsid w:val="00264DD7"/>
    <w:rsid w:val="002707E8"/>
    <w:rsid w:val="00273600"/>
    <w:rsid w:val="00277A39"/>
    <w:rsid w:val="00287320"/>
    <w:rsid w:val="002913B2"/>
    <w:rsid w:val="002919D2"/>
    <w:rsid w:val="00291B22"/>
    <w:rsid w:val="00297C1B"/>
    <w:rsid w:val="002A2F48"/>
    <w:rsid w:val="002A70F2"/>
    <w:rsid w:val="002B135A"/>
    <w:rsid w:val="002B5E08"/>
    <w:rsid w:val="002B6214"/>
    <w:rsid w:val="002C168C"/>
    <w:rsid w:val="002D16F2"/>
    <w:rsid w:val="002D7EAD"/>
    <w:rsid w:val="002E4B9E"/>
    <w:rsid w:val="002E5206"/>
    <w:rsid w:val="002F3629"/>
    <w:rsid w:val="002F523E"/>
    <w:rsid w:val="003110D9"/>
    <w:rsid w:val="00314C46"/>
    <w:rsid w:val="0031561B"/>
    <w:rsid w:val="00317B44"/>
    <w:rsid w:val="00320021"/>
    <w:rsid w:val="00326AB8"/>
    <w:rsid w:val="003275BB"/>
    <w:rsid w:val="00335EEB"/>
    <w:rsid w:val="00335F61"/>
    <w:rsid w:val="00336876"/>
    <w:rsid w:val="00337A23"/>
    <w:rsid w:val="00340295"/>
    <w:rsid w:val="00341CC4"/>
    <w:rsid w:val="0034325A"/>
    <w:rsid w:val="00360635"/>
    <w:rsid w:val="00363BE6"/>
    <w:rsid w:val="00363DF2"/>
    <w:rsid w:val="003665F7"/>
    <w:rsid w:val="003857D0"/>
    <w:rsid w:val="0039076E"/>
    <w:rsid w:val="0039669F"/>
    <w:rsid w:val="003A65D7"/>
    <w:rsid w:val="003B1654"/>
    <w:rsid w:val="003C77E3"/>
    <w:rsid w:val="003D477C"/>
    <w:rsid w:val="003D5194"/>
    <w:rsid w:val="003E0662"/>
    <w:rsid w:val="003E637C"/>
    <w:rsid w:val="003F0A6A"/>
    <w:rsid w:val="003F3F51"/>
    <w:rsid w:val="003F658A"/>
    <w:rsid w:val="004012AB"/>
    <w:rsid w:val="00402721"/>
    <w:rsid w:val="004173A4"/>
    <w:rsid w:val="0042478C"/>
    <w:rsid w:val="00425669"/>
    <w:rsid w:val="00433DA3"/>
    <w:rsid w:val="00434A3A"/>
    <w:rsid w:val="00442853"/>
    <w:rsid w:val="004447AC"/>
    <w:rsid w:val="00450A41"/>
    <w:rsid w:val="00456EF6"/>
    <w:rsid w:val="00467F27"/>
    <w:rsid w:val="004700BA"/>
    <w:rsid w:val="0048490E"/>
    <w:rsid w:val="00484A22"/>
    <w:rsid w:val="004A317E"/>
    <w:rsid w:val="004A4FF1"/>
    <w:rsid w:val="004A63BF"/>
    <w:rsid w:val="004B025C"/>
    <w:rsid w:val="004B035B"/>
    <w:rsid w:val="004B40F1"/>
    <w:rsid w:val="004C0565"/>
    <w:rsid w:val="004C351B"/>
    <w:rsid w:val="004C3DF8"/>
    <w:rsid w:val="004D0CC3"/>
    <w:rsid w:val="004D1359"/>
    <w:rsid w:val="004D2EB4"/>
    <w:rsid w:val="004D5A8B"/>
    <w:rsid w:val="004D7A3F"/>
    <w:rsid w:val="004E12AB"/>
    <w:rsid w:val="004F085C"/>
    <w:rsid w:val="004F09E2"/>
    <w:rsid w:val="00500306"/>
    <w:rsid w:val="00501538"/>
    <w:rsid w:val="00511CFD"/>
    <w:rsid w:val="00517197"/>
    <w:rsid w:val="0051761F"/>
    <w:rsid w:val="00520DE2"/>
    <w:rsid w:val="00531643"/>
    <w:rsid w:val="00532A3B"/>
    <w:rsid w:val="00532AC5"/>
    <w:rsid w:val="00542D3F"/>
    <w:rsid w:val="005500B4"/>
    <w:rsid w:val="00556101"/>
    <w:rsid w:val="005638B8"/>
    <w:rsid w:val="00573F9E"/>
    <w:rsid w:val="00574324"/>
    <w:rsid w:val="005828FD"/>
    <w:rsid w:val="00585E38"/>
    <w:rsid w:val="00594B1D"/>
    <w:rsid w:val="00595126"/>
    <w:rsid w:val="005A2FB5"/>
    <w:rsid w:val="005A4AF0"/>
    <w:rsid w:val="005B72C3"/>
    <w:rsid w:val="005C063C"/>
    <w:rsid w:val="005C54E5"/>
    <w:rsid w:val="005D3904"/>
    <w:rsid w:val="005E0F7E"/>
    <w:rsid w:val="005E216A"/>
    <w:rsid w:val="005F0A26"/>
    <w:rsid w:val="005F7AD2"/>
    <w:rsid w:val="00602B7B"/>
    <w:rsid w:val="00610EB5"/>
    <w:rsid w:val="00621A45"/>
    <w:rsid w:val="00622FCA"/>
    <w:rsid w:val="006430C3"/>
    <w:rsid w:val="00644FB5"/>
    <w:rsid w:val="00653490"/>
    <w:rsid w:val="006554DC"/>
    <w:rsid w:val="00656065"/>
    <w:rsid w:val="00670F7F"/>
    <w:rsid w:val="006A0B70"/>
    <w:rsid w:val="006A1A39"/>
    <w:rsid w:val="006A4A67"/>
    <w:rsid w:val="006B0F49"/>
    <w:rsid w:val="006C377A"/>
    <w:rsid w:val="006E4026"/>
    <w:rsid w:val="006F16CF"/>
    <w:rsid w:val="006F250A"/>
    <w:rsid w:val="006F40EA"/>
    <w:rsid w:val="00705053"/>
    <w:rsid w:val="00716656"/>
    <w:rsid w:val="00717CC8"/>
    <w:rsid w:val="00722162"/>
    <w:rsid w:val="007231ED"/>
    <w:rsid w:val="00724EB0"/>
    <w:rsid w:val="00731922"/>
    <w:rsid w:val="00732B82"/>
    <w:rsid w:val="0073578E"/>
    <w:rsid w:val="00740B4E"/>
    <w:rsid w:val="00751A61"/>
    <w:rsid w:val="00757596"/>
    <w:rsid w:val="00757D7F"/>
    <w:rsid w:val="0077418C"/>
    <w:rsid w:val="00782D81"/>
    <w:rsid w:val="0078657C"/>
    <w:rsid w:val="00786685"/>
    <w:rsid w:val="00790292"/>
    <w:rsid w:val="00796F35"/>
    <w:rsid w:val="007A38D6"/>
    <w:rsid w:val="007A3A55"/>
    <w:rsid w:val="007B3D1C"/>
    <w:rsid w:val="007B4128"/>
    <w:rsid w:val="007B4866"/>
    <w:rsid w:val="007B4F45"/>
    <w:rsid w:val="007C03F5"/>
    <w:rsid w:val="007C15F3"/>
    <w:rsid w:val="007C365C"/>
    <w:rsid w:val="007C5C30"/>
    <w:rsid w:val="007C6400"/>
    <w:rsid w:val="007D00CF"/>
    <w:rsid w:val="007D0CB5"/>
    <w:rsid w:val="007D600D"/>
    <w:rsid w:val="007E47D3"/>
    <w:rsid w:val="007E763E"/>
    <w:rsid w:val="0081260B"/>
    <w:rsid w:val="008141C4"/>
    <w:rsid w:val="00814600"/>
    <w:rsid w:val="0082514F"/>
    <w:rsid w:val="008346DD"/>
    <w:rsid w:val="0083507D"/>
    <w:rsid w:val="00863EB1"/>
    <w:rsid w:val="008935A2"/>
    <w:rsid w:val="008A52F3"/>
    <w:rsid w:val="008A6B9A"/>
    <w:rsid w:val="008B15A3"/>
    <w:rsid w:val="008D0F54"/>
    <w:rsid w:val="008D4AA8"/>
    <w:rsid w:val="008F1F7F"/>
    <w:rsid w:val="008F2CC7"/>
    <w:rsid w:val="008F5E7F"/>
    <w:rsid w:val="009023A7"/>
    <w:rsid w:val="00903EC4"/>
    <w:rsid w:val="009405AE"/>
    <w:rsid w:val="00941C55"/>
    <w:rsid w:val="00947C09"/>
    <w:rsid w:val="00954DA7"/>
    <w:rsid w:val="00954F23"/>
    <w:rsid w:val="00966B25"/>
    <w:rsid w:val="0096707E"/>
    <w:rsid w:val="009749D3"/>
    <w:rsid w:val="009859D0"/>
    <w:rsid w:val="00992AF9"/>
    <w:rsid w:val="009A3D7D"/>
    <w:rsid w:val="009B06D1"/>
    <w:rsid w:val="009B07AD"/>
    <w:rsid w:val="009B08AD"/>
    <w:rsid w:val="009B463A"/>
    <w:rsid w:val="009B5F59"/>
    <w:rsid w:val="009B7F68"/>
    <w:rsid w:val="009C3738"/>
    <w:rsid w:val="009C73C4"/>
    <w:rsid w:val="009D1BF4"/>
    <w:rsid w:val="009E4A30"/>
    <w:rsid w:val="009F3938"/>
    <w:rsid w:val="009F7B7A"/>
    <w:rsid w:val="00A01902"/>
    <w:rsid w:val="00A03730"/>
    <w:rsid w:val="00A1287F"/>
    <w:rsid w:val="00A154C5"/>
    <w:rsid w:val="00A30538"/>
    <w:rsid w:val="00A4232B"/>
    <w:rsid w:val="00A70D26"/>
    <w:rsid w:val="00A9439A"/>
    <w:rsid w:val="00AA61D6"/>
    <w:rsid w:val="00AB09EF"/>
    <w:rsid w:val="00AB228C"/>
    <w:rsid w:val="00AC3A0C"/>
    <w:rsid w:val="00AC3D73"/>
    <w:rsid w:val="00AC5C40"/>
    <w:rsid w:val="00AC641D"/>
    <w:rsid w:val="00AD4BBF"/>
    <w:rsid w:val="00AE78A8"/>
    <w:rsid w:val="00AF5383"/>
    <w:rsid w:val="00AF76BF"/>
    <w:rsid w:val="00B04933"/>
    <w:rsid w:val="00B059BB"/>
    <w:rsid w:val="00B1058D"/>
    <w:rsid w:val="00B15B93"/>
    <w:rsid w:val="00B26684"/>
    <w:rsid w:val="00B50CB8"/>
    <w:rsid w:val="00B53CB5"/>
    <w:rsid w:val="00B55C81"/>
    <w:rsid w:val="00B564D4"/>
    <w:rsid w:val="00B56829"/>
    <w:rsid w:val="00B60D5E"/>
    <w:rsid w:val="00B7179B"/>
    <w:rsid w:val="00B7241D"/>
    <w:rsid w:val="00B74461"/>
    <w:rsid w:val="00B81570"/>
    <w:rsid w:val="00B97AAA"/>
    <w:rsid w:val="00BA1552"/>
    <w:rsid w:val="00BA3DB7"/>
    <w:rsid w:val="00BB1633"/>
    <w:rsid w:val="00BB4285"/>
    <w:rsid w:val="00BC2071"/>
    <w:rsid w:val="00BC2DAA"/>
    <w:rsid w:val="00BC4DE5"/>
    <w:rsid w:val="00BD15F9"/>
    <w:rsid w:val="00BE02C0"/>
    <w:rsid w:val="00BE0B1D"/>
    <w:rsid w:val="00BE310B"/>
    <w:rsid w:val="00BE32F2"/>
    <w:rsid w:val="00BE42AC"/>
    <w:rsid w:val="00BE4754"/>
    <w:rsid w:val="00BF0387"/>
    <w:rsid w:val="00BF0FC7"/>
    <w:rsid w:val="00C00ED7"/>
    <w:rsid w:val="00C01C80"/>
    <w:rsid w:val="00C01CAC"/>
    <w:rsid w:val="00C0569D"/>
    <w:rsid w:val="00C11594"/>
    <w:rsid w:val="00C20A51"/>
    <w:rsid w:val="00C26A86"/>
    <w:rsid w:val="00C336B3"/>
    <w:rsid w:val="00C40EFA"/>
    <w:rsid w:val="00C42FBF"/>
    <w:rsid w:val="00C44CE0"/>
    <w:rsid w:val="00C50F01"/>
    <w:rsid w:val="00C512D1"/>
    <w:rsid w:val="00C52464"/>
    <w:rsid w:val="00C528C8"/>
    <w:rsid w:val="00C54105"/>
    <w:rsid w:val="00C67CA7"/>
    <w:rsid w:val="00C7505A"/>
    <w:rsid w:val="00C84FA8"/>
    <w:rsid w:val="00C97CD7"/>
    <w:rsid w:val="00CA3147"/>
    <w:rsid w:val="00CA49B7"/>
    <w:rsid w:val="00CA7C2F"/>
    <w:rsid w:val="00CA7D28"/>
    <w:rsid w:val="00CA7FB2"/>
    <w:rsid w:val="00CB2C12"/>
    <w:rsid w:val="00CC2B05"/>
    <w:rsid w:val="00CD70CA"/>
    <w:rsid w:val="00CE16F2"/>
    <w:rsid w:val="00CE365A"/>
    <w:rsid w:val="00CE6FC0"/>
    <w:rsid w:val="00D0763A"/>
    <w:rsid w:val="00D10053"/>
    <w:rsid w:val="00D142F2"/>
    <w:rsid w:val="00D31FEC"/>
    <w:rsid w:val="00D35C86"/>
    <w:rsid w:val="00D41D9F"/>
    <w:rsid w:val="00D44DA4"/>
    <w:rsid w:val="00D50194"/>
    <w:rsid w:val="00D56FDE"/>
    <w:rsid w:val="00D575BC"/>
    <w:rsid w:val="00D641DB"/>
    <w:rsid w:val="00D64550"/>
    <w:rsid w:val="00D72354"/>
    <w:rsid w:val="00D7294A"/>
    <w:rsid w:val="00D72CA5"/>
    <w:rsid w:val="00D75365"/>
    <w:rsid w:val="00D84D0F"/>
    <w:rsid w:val="00D87616"/>
    <w:rsid w:val="00DA01A4"/>
    <w:rsid w:val="00DA2D05"/>
    <w:rsid w:val="00DA32C7"/>
    <w:rsid w:val="00DB0753"/>
    <w:rsid w:val="00DC6FED"/>
    <w:rsid w:val="00DD2F8D"/>
    <w:rsid w:val="00DD6C41"/>
    <w:rsid w:val="00DE49AE"/>
    <w:rsid w:val="00DE4C0B"/>
    <w:rsid w:val="00DE6726"/>
    <w:rsid w:val="00E02FCF"/>
    <w:rsid w:val="00E147B1"/>
    <w:rsid w:val="00E3029A"/>
    <w:rsid w:val="00E329EC"/>
    <w:rsid w:val="00E3332F"/>
    <w:rsid w:val="00E42681"/>
    <w:rsid w:val="00E47D03"/>
    <w:rsid w:val="00E523A0"/>
    <w:rsid w:val="00E55CB3"/>
    <w:rsid w:val="00E568EE"/>
    <w:rsid w:val="00E63032"/>
    <w:rsid w:val="00E81C4B"/>
    <w:rsid w:val="00E86B6B"/>
    <w:rsid w:val="00E87C76"/>
    <w:rsid w:val="00EA017E"/>
    <w:rsid w:val="00EA1789"/>
    <w:rsid w:val="00EA66BB"/>
    <w:rsid w:val="00EB0FB9"/>
    <w:rsid w:val="00ED02E0"/>
    <w:rsid w:val="00ED6F16"/>
    <w:rsid w:val="00EE38F3"/>
    <w:rsid w:val="00EF1475"/>
    <w:rsid w:val="00EF7149"/>
    <w:rsid w:val="00F0500E"/>
    <w:rsid w:val="00F16C5B"/>
    <w:rsid w:val="00F26453"/>
    <w:rsid w:val="00F26BCE"/>
    <w:rsid w:val="00F27129"/>
    <w:rsid w:val="00F32AC7"/>
    <w:rsid w:val="00F3562B"/>
    <w:rsid w:val="00F37D23"/>
    <w:rsid w:val="00F40786"/>
    <w:rsid w:val="00F43F19"/>
    <w:rsid w:val="00F57883"/>
    <w:rsid w:val="00F65697"/>
    <w:rsid w:val="00F716FF"/>
    <w:rsid w:val="00F758BC"/>
    <w:rsid w:val="00F76549"/>
    <w:rsid w:val="00F86348"/>
    <w:rsid w:val="00F90B12"/>
    <w:rsid w:val="00FA5452"/>
    <w:rsid w:val="00FA788D"/>
    <w:rsid w:val="00FB105C"/>
    <w:rsid w:val="00FB78C6"/>
    <w:rsid w:val="00FD0BAD"/>
    <w:rsid w:val="00FD3089"/>
    <w:rsid w:val="00FD3756"/>
    <w:rsid w:val="00FE17B7"/>
    <w:rsid w:val="00FE2689"/>
    <w:rsid w:val="00FE4C7A"/>
    <w:rsid w:val="00FE66E9"/>
    <w:rsid w:val="00FF0614"/>
    <w:rsid w:val="00FF2529"/>
    <w:rsid w:val="00FF41E6"/>
    <w:rsid w:val="00FF437B"/>
    <w:rsid w:val="00FF47E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20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CB2C12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EDF7-5B6A-C74B-8438-415BC4CB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Olszyńska</dc:creator>
  <cp:lastModifiedBy>Konrad Bugiera</cp:lastModifiedBy>
  <cp:revision>2</cp:revision>
  <cp:lastPrinted>2016-04-06T07:45:00Z</cp:lastPrinted>
  <dcterms:created xsi:type="dcterms:W3CDTF">2016-04-25T09:15:00Z</dcterms:created>
  <dcterms:modified xsi:type="dcterms:W3CDTF">2016-04-25T09:15:00Z</dcterms:modified>
</cp:coreProperties>
</file>